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11E6" w14:textId="60AA3CD5" w:rsidR="00787352" w:rsidRPr="00C94FF9" w:rsidRDefault="00787352" w:rsidP="004F4C17">
      <w:pPr>
        <w:pStyle w:val="Pa3"/>
        <w:spacing w:after="120" w:line="264" w:lineRule="auto"/>
        <w:rPr>
          <w:rFonts w:asciiTheme="majorHAnsi" w:hAnsiTheme="majorHAnsi" w:cstheme="majorHAnsi"/>
          <w:b/>
          <w:sz w:val="20"/>
          <w:szCs w:val="20"/>
        </w:rPr>
      </w:pPr>
    </w:p>
    <w:p w14:paraId="27F31CF9" w14:textId="6CC6F9F4" w:rsidR="00917DC8" w:rsidRPr="00C94FF9" w:rsidRDefault="0080690E" w:rsidP="00E3312B">
      <w:pPr>
        <w:pStyle w:val="Title"/>
        <w:spacing w:after="120" w:line="264" w:lineRule="auto"/>
        <w:jc w:val="center"/>
        <w:rPr>
          <w:rFonts w:asciiTheme="minorHAnsi" w:hAnsiTheme="minorHAnsi" w:cstheme="minorHAnsi"/>
          <w:b/>
          <w:spacing w:val="0"/>
          <w:sz w:val="28"/>
          <w:szCs w:val="28"/>
        </w:rPr>
      </w:pPr>
      <w:r w:rsidRPr="00C94FF9">
        <w:rPr>
          <w:rFonts w:asciiTheme="minorHAnsi" w:hAnsiTheme="minorHAnsi" w:cstheme="minorHAnsi"/>
          <w:b/>
          <w:sz w:val="28"/>
          <w:szCs w:val="28"/>
        </w:rPr>
        <w:t xml:space="preserve">Chimcomplex </w:t>
      </w:r>
      <w:r w:rsidR="00E3312B" w:rsidRPr="00C94FF9">
        <w:rPr>
          <w:rFonts w:asciiTheme="minorHAnsi" w:hAnsiTheme="minorHAnsi" w:cstheme="minorHAnsi"/>
          <w:b/>
          <w:sz w:val="28"/>
          <w:szCs w:val="28"/>
        </w:rPr>
        <w:t>has concluded</w:t>
      </w:r>
      <w:r w:rsidRPr="00C94FF9">
        <w:rPr>
          <w:rFonts w:asciiTheme="minorHAnsi" w:hAnsiTheme="minorHAnsi" w:cstheme="minorHAnsi"/>
          <w:b/>
          <w:sz w:val="28"/>
          <w:szCs w:val="28"/>
        </w:rPr>
        <w:t xml:space="preserve"> financing</w:t>
      </w:r>
      <w:r w:rsidR="0066015A" w:rsidRPr="00C94FF9">
        <w:rPr>
          <w:rFonts w:asciiTheme="minorHAnsi" w:hAnsiTheme="minorHAnsi" w:cstheme="minorHAnsi"/>
          <w:b/>
          <w:sz w:val="28"/>
          <w:szCs w:val="28"/>
        </w:rPr>
        <w:t xml:space="preserve"> contracts</w:t>
      </w:r>
      <w:r w:rsidR="00D34A7B" w:rsidRPr="00C94FF9">
        <w:rPr>
          <w:rFonts w:asciiTheme="minorHAnsi" w:hAnsiTheme="minorHAnsi" w:cstheme="minorHAnsi"/>
          <w:b/>
          <w:sz w:val="28"/>
          <w:szCs w:val="28"/>
        </w:rPr>
        <w:t xml:space="preserve"> </w:t>
      </w:r>
      <w:r w:rsidR="00EA3F0C" w:rsidRPr="00C94FF9">
        <w:rPr>
          <w:rFonts w:asciiTheme="minorHAnsi" w:hAnsiTheme="minorHAnsi" w:cstheme="minorHAnsi"/>
          <w:b/>
          <w:spacing w:val="0"/>
          <w:sz w:val="28"/>
          <w:szCs w:val="28"/>
        </w:rPr>
        <w:t>of</w:t>
      </w:r>
      <w:r w:rsidR="00D34A7B" w:rsidRPr="00C94FF9">
        <w:rPr>
          <w:rFonts w:asciiTheme="minorHAnsi" w:hAnsiTheme="minorHAnsi" w:cstheme="minorHAnsi"/>
          <w:b/>
          <w:spacing w:val="0"/>
          <w:sz w:val="28"/>
          <w:szCs w:val="28"/>
        </w:rPr>
        <w:t xml:space="preserve"> 56.7</w:t>
      </w:r>
      <w:r w:rsidR="00D34A7B" w:rsidRPr="00C94FF9">
        <w:rPr>
          <w:rFonts w:asciiTheme="minorHAnsi" w:hAnsiTheme="minorHAnsi" w:cstheme="minorHAnsi"/>
          <w:b/>
          <w:sz w:val="28"/>
          <w:szCs w:val="28"/>
        </w:rPr>
        <w:t xml:space="preserve"> </w:t>
      </w:r>
      <w:r w:rsidR="00D34A7B" w:rsidRPr="00C94FF9">
        <w:rPr>
          <w:rFonts w:asciiTheme="minorHAnsi" w:hAnsiTheme="minorHAnsi" w:cstheme="minorHAnsi"/>
          <w:b/>
          <w:spacing w:val="0"/>
          <w:sz w:val="28"/>
          <w:szCs w:val="28"/>
        </w:rPr>
        <w:t xml:space="preserve">million </w:t>
      </w:r>
      <w:r w:rsidR="00CA24C1" w:rsidRPr="00C94FF9">
        <w:rPr>
          <w:rFonts w:asciiTheme="minorHAnsi" w:hAnsiTheme="minorHAnsi" w:cstheme="minorHAnsi"/>
          <w:b/>
          <w:spacing w:val="0"/>
          <w:sz w:val="28"/>
          <w:szCs w:val="28"/>
        </w:rPr>
        <w:t>EUR</w:t>
      </w:r>
      <w:r w:rsidR="00D34A7B" w:rsidRPr="00C94FF9">
        <w:rPr>
          <w:rFonts w:asciiTheme="minorHAnsi" w:hAnsiTheme="minorHAnsi" w:cstheme="minorHAnsi"/>
          <w:b/>
          <w:spacing w:val="0"/>
          <w:sz w:val="28"/>
          <w:szCs w:val="28"/>
        </w:rPr>
        <w:t>O</w:t>
      </w:r>
      <w:r w:rsidR="00CA24C1" w:rsidRPr="00C94FF9">
        <w:rPr>
          <w:rFonts w:asciiTheme="minorHAnsi" w:hAnsiTheme="minorHAnsi" w:cstheme="minorHAnsi"/>
          <w:b/>
          <w:spacing w:val="0"/>
          <w:sz w:val="28"/>
          <w:szCs w:val="28"/>
        </w:rPr>
        <w:t xml:space="preserve"> </w:t>
      </w:r>
      <w:r w:rsidR="000B28B3" w:rsidRPr="00C94FF9">
        <w:rPr>
          <w:rFonts w:asciiTheme="minorHAnsi" w:hAnsiTheme="minorHAnsi" w:cstheme="minorHAnsi"/>
          <w:b/>
          <w:spacing w:val="0"/>
          <w:sz w:val="28"/>
          <w:szCs w:val="28"/>
        </w:rPr>
        <w:t>with</w:t>
      </w:r>
      <w:r w:rsidRPr="00C94FF9">
        <w:rPr>
          <w:rFonts w:asciiTheme="minorHAnsi" w:hAnsiTheme="minorHAnsi" w:cstheme="minorHAnsi"/>
          <w:b/>
          <w:sz w:val="28"/>
          <w:szCs w:val="28"/>
        </w:rPr>
        <w:t xml:space="preserve"> CEC Bank and Alpha Bank for the full</w:t>
      </w:r>
      <w:r w:rsidR="00DC4AA3" w:rsidRPr="00C94FF9">
        <w:rPr>
          <w:rFonts w:asciiTheme="minorHAnsi" w:hAnsiTheme="minorHAnsi" w:cstheme="minorHAnsi"/>
          <w:b/>
          <w:spacing w:val="0"/>
          <w:sz w:val="28"/>
          <w:szCs w:val="28"/>
        </w:rPr>
        <w:t xml:space="preserve"> refinancing</w:t>
      </w:r>
      <w:r w:rsidR="00D34A7B" w:rsidRPr="00C94FF9">
        <w:rPr>
          <w:rFonts w:asciiTheme="minorHAnsi" w:hAnsiTheme="minorHAnsi" w:cstheme="minorHAnsi"/>
          <w:b/>
          <w:spacing w:val="0"/>
          <w:sz w:val="28"/>
          <w:szCs w:val="28"/>
        </w:rPr>
        <w:t xml:space="preserve"> </w:t>
      </w:r>
      <w:r w:rsidR="000B28B3" w:rsidRPr="00C94FF9">
        <w:rPr>
          <w:rFonts w:asciiTheme="minorHAnsi" w:hAnsiTheme="minorHAnsi" w:cstheme="minorHAnsi"/>
          <w:b/>
          <w:spacing w:val="0"/>
          <w:sz w:val="28"/>
          <w:szCs w:val="28"/>
        </w:rPr>
        <w:t xml:space="preserve">of </w:t>
      </w:r>
      <w:r w:rsidRPr="00C94FF9">
        <w:rPr>
          <w:rFonts w:asciiTheme="minorHAnsi" w:hAnsiTheme="minorHAnsi" w:cstheme="minorHAnsi"/>
          <w:b/>
          <w:sz w:val="28"/>
          <w:szCs w:val="28"/>
        </w:rPr>
        <w:t xml:space="preserve">existing </w:t>
      </w:r>
      <w:r w:rsidRPr="00C94FF9">
        <w:rPr>
          <w:rFonts w:asciiTheme="minorHAnsi" w:hAnsiTheme="minorHAnsi" w:cstheme="minorHAnsi"/>
          <w:b/>
          <w:spacing w:val="0"/>
          <w:sz w:val="28"/>
          <w:szCs w:val="28"/>
        </w:rPr>
        <w:t>loans</w:t>
      </w:r>
      <w:r w:rsidRPr="00C94FF9">
        <w:rPr>
          <w:rFonts w:asciiTheme="minorHAnsi" w:hAnsiTheme="minorHAnsi" w:cstheme="minorHAnsi"/>
          <w:b/>
          <w:sz w:val="28"/>
          <w:szCs w:val="28"/>
        </w:rPr>
        <w:t xml:space="preserve"> </w:t>
      </w:r>
      <w:r w:rsidR="0097128E" w:rsidRPr="00C94FF9">
        <w:rPr>
          <w:rFonts w:asciiTheme="minorHAnsi" w:hAnsiTheme="minorHAnsi" w:cstheme="minorHAnsi"/>
          <w:b/>
          <w:spacing w:val="0"/>
          <w:sz w:val="28"/>
          <w:szCs w:val="28"/>
        </w:rPr>
        <w:br/>
        <w:t xml:space="preserve"> </w:t>
      </w:r>
      <w:r w:rsidR="00D34A7B" w:rsidRPr="00C94FF9">
        <w:rPr>
          <w:rFonts w:asciiTheme="minorHAnsi" w:hAnsiTheme="minorHAnsi" w:cstheme="minorHAnsi"/>
          <w:b/>
          <w:spacing w:val="0"/>
          <w:sz w:val="28"/>
          <w:szCs w:val="28"/>
        </w:rPr>
        <w:t>A</w:t>
      </w:r>
      <w:r w:rsidR="000B28B3" w:rsidRPr="00C94FF9">
        <w:rPr>
          <w:rFonts w:asciiTheme="minorHAnsi" w:hAnsiTheme="minorHAnsi" w:cstheme="minorHAnsi"/>
          <w:b/>
          <w:spacing w:val="0"/>
          <w:sz w:val="28"/>
          <w:szCs w:val="28"/>
        </w:rPr>
        <w:t>n additional amount of 33.3 million</w:t>
      </w:r>
      <w:r w:rsidRPr="00C94FF9">
        <w:rPr>
          <w:rFonts w:asciiTheme="minorHAnsi" w:hAnsiTheme="minorHAnsi" w:cstheme="minorHAnsi"/>
          <w:b/>
          <w:sz w:val="28"/>
          <w:szCs w:val="28"/>
        </w:rPr>
        <w:t xml:space="preserve"> </w:t>
      </w:r>
      <w:r w:rsidR="00D34A7B" w:rsidRPr="00C94FF9">
        <w:rPr>
          <w:rFonts w:asciiTheme="minorHAnsi" w:hAnsiTheme="minorHAnsi" w:cstheme="minorHAnsi"/>
          <w:b/>
          <w:spacing w:val="0"/>
          <w:sz w:val="28"/>
          <w:szCs w:val="28"/>
        </w:rPr>
        <w:t xml:space="preserve">EURO </w:t>
      </w:r>
      <w:r w:rsidRPr="00C94FF9">
        <w:rPr>
          <w:rFonts w:asciiTheme="minorHAnsi" w:hAnsiTheme="minorHAnsi" w:cstheme="minorHAnsi"/>
          <w:b/>
          <w:sz w:val="28"/>
          <w:szCs w:val="28"/>
        </w:rPr>
        <w:t xml:space="preserve">will be </w:t>
      </w:r>
      <w:r w:rsidR="0097128E" w:rsidRPr="00C94FF9">
        <w:rPr>
          <w:rFonts w:asciiTheme="minorHAnsi" w:hAnsiTheme="minorHAnsi" w:cstheme="minorHAnsi"/>
          <w:b/>
          <w:spacing w:val="0"/>
          <w:sz w:val="28"/>
          <w:szCs w:val="28"/>
        </w:rPr>
        <w:t>added</w:t>
      </w:r>
      <w:r w:rsidR="00D34A7B" w:rsidRPr="00C94FF9">
        <w:rPr>
          <w:rFonts w:asciiTheme="minorHAnsi" w:hAnsiTheme="minorHAnsi" w:cstheme="minorHAnsi"/>
          <w:b/>
          <w:spacing w:val="0"/>
          <w:sz w:val="28"/>
          <w:szCs w:val="28"/>
        </w:rPr>
        <w:t xml:space="preserve"> in October</w:t>
      </w:r>
      <w:r w:rsidR="0097128E" w:rsidRPr="00C94FF9">
        <w:rPr>
          <w:rFonts w:asciiTheme="minorHAnsi" w:hAnsiTheme="minorHAnsi" w:cstheme="minorHAnsi"/>
          <w:b/>
          <w:spacing w:val="0"/>
          <w:sz w:val="28"/>
          <w:szCs w:val="28"/>
        </w:rPr>
        <w:t xml:space="preserve">, </w:t>
      </w:r>
      <w:r w:rsidRPr="00C94FF9">
        <w:rPr>
          <w:rFonts w:asciiTheme="minorHAnsi" w:hAnsiTheme="minorHAnsi" w:cstheme="minorHAnsi"/>
          <w:b/>
          <w:sz w:val="28"/>
          <w:szCs w:val="28"/>
        </w:rPr>
        <w:t>resulting in a total financing of EUR 90 million</w:t>
      </w:r>
    </w:p>
    <w:p w14:paraId="3DD85AB7" w14:textId="77777777" w:rsidR="003F4DEF" w:rsidRPr="00C94FF9" w:rsidRDefault="003F4DEF" w:rsidP="00DD56B6">
      <w:pPr>
        <w:spacing w:after="120" w:line="264" w:lineRule="auto"/>
        <w:rPr>
          <w:rFonts w:ascii="Arial" w:hAnsi="Arial" w:cs="Arial"/>
          <w:sz w:val="22"/>
        </w:rPr>
      </w:pPr>
    </w:p>
    <w:p w14:paraId="4075F5C0" w14:textId="314AA9FC" w:rsidR="0083692F" w:rsidRPr="00C94FF9" w:rsidRDefault="00B313B4" w:rsidP="0083692F">
      <w:pPr>
        <w:spacing w:after="120" w:line="264" w:lineRule="auto"/>
        <w:jc w:val="both"/>
        <w:rPr>
          <w:rFonts w:ascii="Arial" w:hAnsi="Arial" w:cs="Arial"/>
          <w:sz w:val="22"/>
        </w:rPr>
      </w:pPr>
      <w:r w:rsidRPr="00C94FF9">
        <w:rPr>
          <w:b/>
          <w:sz w:val="22"/>
        </w:rPr>
        <w:t>Bucharest, October 1st, 2021</w:t>
      </w:r>
      <w:r w:rsidRPr="00C94FF9">
        <w:rPr>
          <w:sz w:val="22"/>
        </w:rPr>
        <w:t xml:space="preserve"> –</w:t>
      </w:r>
      <w:r w:rsidR="00D34A7B" w:rsidRPr="00C94FF9">
        <w:rPr>
          <w:sz w:val="22"/>
        </w:rPr>
        <w:t xml:space="preserve"> </w:t>
      </w:r>
      <w:r w:rsidR="00DC4AA3" w:rsidRPr="00C94FF9">
        <w:rPr>
          <w:bCs/>
          <w:sz w:val="22"/>
        </w:rPr>
        <w:t>Chimcomplex SA Borzești</w:t>
      </w:r>
      <w:r w:rsidR="00D34A7B" w:rsidRPr="00C94FF9">
        <w:rPr>
          <w:sz w:val="22"/>
        </w:rPr>
        <w:t xml:space="preserve"> </w:t>
      </w:r>
      <w:r w:rsidR="00E3312B" w:rsidRPr="00C94FF9">
        <w:rPr>
          <w:sz w:val="22"/>
        </w:rPr>
        <w:t xml:space="preserve">concluded </w:t>
      </w:r>
      <w:r w:rsidRPr="00C94FF9">
        <w:rPr>
          <w:sz w:val="22"/>
        </w:rPr>
        <w:t xml:space="preserve">on </w:t>
      </w:r>
      <w:r w:rsidR="0023396C" w:rsidRPr="00C94FF9">
        <w:rPr>
          <w:sz w:val="22"/>
        </w:rPr>
        <w:t xml:space="preserve">September 30, </w:t>
      </w:r>
      <w:r w:rsidR="00D34A7B" w:rsidRPr="00C94FF9">
        <w:rPr>
          <w:sz w:val="22"/>
        </w:rPr>
        <w:t>2021,</w:t>
      </w:r>
      <w:r w:rsidR="0023396C" w:rsidRPr="00C94FF9">
        <w:rPr>
          <w:sz w:val="22"/>
        </w:rPr>
        <w:t xml:space="preserve"> </w:t>
      </w:r>
      <w:r w:rsidRPr="00C94FF9">
        <w:rPr>
          <w:sz w:val="22"/>
        </w:rPr>
        <w:t xml:space="preserve">financing </w:t>
      </w:r>
      <w:r w:rsidR="0066015A" w:rsidRPr="00C94FF9">
        <w:rPr>
          <w:sz w:val="22"/>
        </w:rPr>
        <w:t>contracts</w:t>
      </w:r>
      <w:r w:rsidR="00D34A7B" w:rsidRPr="00C94FF9">
        <w:rPr>
          <w:sz w:val="22"/>
        </w:rPr>
        <w:t xml:space="preserve"> </w:t>
      </w:r>
      <w:r w:rsidR="00E3312B" w:rsidRPr="00C94FF9">
        <w:rPr>
          <w:sz w:val="22"/>
        </w:rPr>
        <w:t>of 56.7 million</w:t>
      </w:r>
      <w:r w:rsidR="00D34A7B" w:rsidRPr="00C94FF9">
        <w:rPr>
          <w:sz w:val="22"/>
        </w:rPr>
        <w:t xml:space="preserve"> EURO</w:t>
      </w:r>
      <w:r w:rsidR="00E3312B" w:rsidRPr="00C94FF9">
        <w:rPr>
          <w:sz w:val="22"/>
        </w:rPr>
        <w:t>,</w:t>
      </w:r>
      <w:r w:rsidRPr="00C94FF9">
        <w:rPr>
          <w:sz w:val="22"/>
        </w:rPr>
        <w:t xml:space="preserve"> which</w:t>
      </w:r>
      <w:r w:rsidR="0023396C" w:rsidRPr="00C94FF9">
        <w:rPr>
          <w:sz w:val="22"/>
        </w:rPr>
        <w:t xml:space="preserve"> include</w:t>
      </w:r>
      <w:r w:rsidR="00D34A7B" w:rsidRPr="00C94FF9">
        <w:rPr>
          <w:sz w:val="22"/>
        </w:rPr>
        <w:t xml:space="preserve"> </w:t>
      </w:r>
      <w:r w:rsidR="00CA24C1" w:rsidRPr="00C94FF9">
        <w:rPr>
          <w:sz w:val="22"/>
        </w:rPr>
        <w:t>26.7</w:t>
      </w:r>
      <w:r w:rsidR="00D34A7B" w:rsidRPr="00C94FF9">
        <w:rPr>
          <w:sz w:val="22"/>
        </w:rPr>
        <w:t xml:space="preserve"> </w:t>
      </w:r>
      <w:r w:rsidRPr="00C94FF9">
        <w:rPr>
          <w:sz w:val="22"/>
        </w:rPr>
        <w:t xml:space="preserve">million </w:t>
      </w:r>
      <w:r w:rsidR="00D34A7B" w:rsidRPr="00C94FF9">
        <w:rPr>
          <w:sz w:val="22"/>
        </w:rPr>
        <w:t xml:space="preserve">EURO </w:t>
      </w:r>
      <w:r w:rsidRPr="00C94FF9">
        <w:rPr>
          <w:sz w:val="22"/>
        </w:rPr>
        <w:t>from CEC Bank and</w:t>
      </w:r>
      <w:r w:rsidR="00DC4AA3" w:rsidRPr="00C94FF9">
        <w:rPr>
          <w:sz w:val="22"/>
        </w:rPr>
        <w:t xml:space="preserve"> 30 million </w:t>
      </w:r>
      <w:r w:rsidR="00D34A7B" w:rsidRPr="00C94FF9">
        <w:rPr>
          <w:sz w:val="22"/>
        </w:rPr>
        <w:t xml:space="preserve">EURO </w:t>
      </w:r>
      <w:r w:rsidR="00DC4AA3" w:rsidRPr="00C94FF9">
        <w:rPr>
          <w:sz w:val="22"/>
        </w:rPr>
        <w:t>from Alpha Bank.</w:t>
      </w:r>
      <w:r w:rsidR="0023396C" w:rsidRPr="00C94FF9">
        <w:rPr>
          <w:sz w:val="22"/>
        </w:rPr>
        <w:t xml:space="preserve"> They</w:t>
      </w:r>
      <w:r w:rsidR="00D34A7B" w:rsidRPr="00C94FF9">
        <w:rPr>
          <w:sz w:val="22"/>
        </w:rPr>
        <w:t xml:space="preserve"> </w:t>
      </w:r>
      <w:r w:rsidR="0066015A" w:rsidRPr="00C94FF9">
        <w:rPr>
          <w:sz w:val="22"/>
        </w:rPr>
        <w:t>will be used</w:t>
      </w:r>
      <w:r w:rsidRPr="00C94FF9">
        <w:rPr>
          <w:sz w:val="22"/>
        </w:rPr>
        <w:t xml:space="preserve"> for the full</w:t>
      </w:r>
      <w:r w:rsidR="00DC4AA3" w:rsidRPr="00C94FF9">
        <w:rPr>
          <w:sz w:val="22"/>
        </w:rPr>
        <w:t xml:space="preserve"> refinancing</w:t>
      </w:r>
      <w:r w:rsidR="00D34A7B" w:rsidRPr="00C94FF9">
        <w:rPr>
          <w:sz w:val="22"/>
        </w:rPr>
        <w:t xml:space="preserve"> </w:t>
      </w:r>
      <w:r w:rsidR="00C26845" w:rsidRPr="00C94FF9">
        <w:rPr>
          <w:sz w:val="22"/>
        </w:rPr>
        <w:t xml:space="preserve">of </w:t>
      </w:r>
      <w:r w:rsidR="000B28B3" w:rsidRPr="00C94FF9">
        <w:rPr>
          <w:sz w:val="22"/>
        </w:rPr>
        <w:t>the</w:t>
      </w:r>
      <w:r w:rsidR="00D34A7B" w:rsidRPr="00C94FF9">
        <w:rPr>
          <w:sz w:val="22"/>
        </w:rPr>
        <w:t xml:space="preserve"> </w:t>
      </w:r>
      <w:r w:rsidR="00DC4AA3" w:rsidRPr="00C94FF9">
        <w:rPr>
          <w:sz w:val="22"/>
        </w:rPr>
        <w:t>existing</w:t>
      </w:r>
      <w:r w:rsidR="00D34A7B" w:rsidRPr="00C94FF9">
        <w:rPr>
          <w:sz w:val="22"/>
        </w:rPr>
        <w:t xml:space="preserve"> </w:t>
      </w:r>
      <w:r w:rsidR="00DC4AA3" w:rsidRPr="00C94FF9">
        <w:rPr>
          <w:sz w:val="22"/>
        </w:rPr>
        <w:t>loans</w:t>
      </w:r>
      <w:r w:rsidR="00D34A7B" w:rsidRPr="00C94FF9">
        <w:rPr>
          <w:sz w:val="22"/>
        </w:rPr>
        <w:t xml:space="preserve"> </w:t>
      </w:r>
      <w:r w:rsidRPr="00C94FF9">
        <w:rPr>
          <w:sz w:val="22"/>
        </w:rPr>
        <w:t xml:space="preserve">from </w:t>
      </w:r>
      <w:r w:rsidR="00C26845" w:rsidRPr="00C94FF9">
        <w:rPr>
          <w:sz w:val="22"/>
        </w:rPr>
        <w:t>VTB and Credit Suisse/Argentum</w:t>
      </w:r>
      <w:r w:rsidR="00D34A7B" w:rsidRPr="00C94FF9">
        <w:rPr>
          <w:sz w:val="22"/>
        </w:rPr>
        <w:t xml:space="preserve"> </w:t>
      </w:r>
      <w:r w:rsidR="0023396C" w:rsidRPr="00C94FF9">
        <w:rPr>
          <w:sz w:val="22"/>
        </w:rPr>
        <w:t>Netherlands</w:t>
      </w:r>
      <w:r w:rsidR="00D34A7B" w:rsidRPr="00C94FF9">
        <w:rPr>
          <w:sz w:val="22"/>
        </w:rPr>
        <w:t xml:space="preserve"> </w:t>
      </w:r>
      <w:r w:rsidR="0023396C" w:rsidRPr="00C94FF9">
        <w:rPr>
          <w:sz w:val="22"/>
        </w:rPr>
        <w:t xml:space="preserve">BV </w:t>
      </w:r>
      <w:r w:rsidRPr="00C94FF9">
        <w:rPr>
          <w:sz w:val="22"/>
        </w:rPr>
        <w:t xml:space="preserve">and for the continuation of development </w:t>
      </w:r>
      <w:r w:rsidR="00DC4AA3" w:rsidRPr="00C94FF9">
        <w:rPr>
          <w:sz w:val="22"/>
        </w:rPr>
        <w:t>projects.</w:t>
      </w:r>
      <w:r w:rsidRPr="00C94FF9">
        <w:rPr>
          <w:sz w:val="22"/>
        </w:rPr>
        <w:t xml:space="preserve"> </w:t>
      </w:r>
      <w:r w:rsidR="00C26845" w:rsidRPr="00C94FF9">
        <w:rPr>
          <w:sz w:val="22"/>
        </w:rPr>
        <w:t>In October 2021, CEC Bank will supplement the financing with the amount of 33.3 million</w:t>
      </w:r>
      <w:r w:rsidR="00D34A7B" w:rsidRPr="00C94FF9">
        <w:rPr>
          <w:sz w:val="22"/>
        </w:rPr>
        <w:t xml:space="preserve"> EURO</w:t>
      </w:r>
      <w:r w:rsidR="00C26845" w:rsidRPr="00C94FF9">
        <w:rPr>
          <w:sz w:val="22"/>
        </w:rPr>
        <w:t>, the negotiations having already been concluded.</w:t>
      </w:r>
    </w:p>
    <w:p w14:paraId="56B21115" w14:textId="1D3900FA" w:rsidR="004535E3" w:rsidRPr="00C94FF9" w:rsidRDefault="0083692F" w:rsidP="0083692F">
      <w:pPr>
        <w:spacing w:after="120" w:line="264" w:lineRule="auto"/>
        <w:jc w:val="both"/>
        <w:rPr>
          <w:rFonts w:ascii="Arial" w:hAnsi="Arial" w:cs="Arial"/>
          <w:sz w:val="22"/>
        </w:rPr>
      </w:pPr>
      <w:r w:rsidRPr="00C94FF9">
        <w:rPr>
          <w:sz w:val="22"/>
        </w:rPr>
        <w:t xml:space="preserve">The company is considering starting investment projects with an effect in reducing the carbon footprint and increasing energy efficiency: the construction of a high-efficiency cogeneration capacity for gas and hydrogen (installed power of 55 MWe 4 turbines); the completion of the new polyol production line that will allow the doubling of current volumes and the modernization of </w:t>
      </w:r>
      <w:r w:rsidR="00D34A7B" w:rsidRPr="00C94FF9">
        <w:rPr>
          <w:sz w:val="22"/>
        </w:rPr>
        <w:t xml:space="preserve">the </w:t>
      </w:r>
      <w:r w:rsidRPr="00C94FF9">
        <w:rPr>
          <w:sz w:val="22"/>
        </w:rPr>
        <w:t>electrolysis plants that will strengthen the company's position as a national leader in the production of hydrogen from water. At the same time, the emphasis is on digitalization and the</w:t>
      </w:r>
      <w:r w:rsidR="001E3D70" w:rsidRPr="00C94FF9">
        <w:rPr>
          <w:sz w:val="22"/>
        </w:rPr>
        <w:t xml:space="preserve"> </w:t>
      </w:r>
      <w:r w:rsidRPr="00C94FF9">
        <w:rPr>
          <w:sz w:val="22"/>
        </w:rPr>
        <w:t>start of green chemistry projects through which a new segment with sustainable products will open</w:t>
      </w:r>
      <w:r w:rsidR="001E3D70" w:rsidRPr="00C94FF9">
        <w:rPr>
          <w:sz w:val="22"/>
        </w:rPr>
        <w:t xml:space="preserve"> </w:t>
      </w:r>
      <w:r w:rsidRPr="00C94FF9">
        <w:rPr>
          <w:sz w:val="22"/>
        </w:rPr>
        <w:t>in</w:t>
      </w:r>
      <w:r w:rsidR="001E3D70" w:rsidRPr="00C94FF9">
        <w:rPr>
          <w:sz w:val="22"/>
        </w:rPr>
        <w:t xml:space="preserve"> </w:t>
      </w:r>
      <w:r w:rsidRPr="00C94FF9">
        <w:rPr>
          <w:sz w:val="22"/>
        </w:rPr>
        <w:t>the company's</w:t>
      </w:r>
      <w:r w:rsidR="00D34A7B" w:rsidRPr="00C94FF9">
        <w:rPr>
          <w:sz w:val="22"/>
        </w:rPr>
        <w:t xml:space="preserve"> </w:t>
      </w:r>
      <w:r w:rsidRPr="00C94FF9">
        <w:rPr>
          <w:sz w:val="22"/>
        </w:rPr>
        <w:t>portfolio.</w:t>
      </w:r>
      <w:r w:rsidR="00D34A7B" w:rsidRPr="00C94FF9">
        <w:rPr>
          <w:sz w:val="22"/>
        </w:rPr>
        <w:t xml:space="preserve"> </w:t>
      </w:r>
      <w:r w:rsidR="004F32A8" w:rsidRPr="00C94FF9">
        <w:rPr>
          <w:sz w:val="22"/>
        </w:rPr>
        <w:t>Chimcomplex</w:t>
      </w:r>
      <w:r w:rsidRPr="00C94FF9">
        <w:rPr>
          <w:sz w:val="22"/>
        </w:rPr>
        <w:t xml:space="preserve"> is also</w:t>
      </w:r>
      <w:r w:rsidR="004F32A8" w:rsidRPr="00C94FF9">
        <w:rPr>
          <w:sz w:val="22"/>
        </w:rPr>
        <w:t xml:space="preserve"> considering</w:t>
      </w:r>
      <w:r w:rsidR="00D34A7B" w:rsidRPr="00C94FF9">
        <w:rPr>
          <w:sz w:val="22"/>
        </w:rPr>
        <w:t xml:space="preserve"> </w:t>
      </w:r>
      <w:r w:rsidR="0066015A" w:rsidRPr="00C94FF9">
        <w:rPr>
          <w:sz w:val="22"/>
        </w:rPr>
        <w:t>accessing other financing on the international market for investment development.</w:t>
      </w:r>
    </w:p>
    <w:p w14:paraId="3BD46872" w14:textId="0B4C922B" w:rsidR="004535E3" w:rsidRPr="00C94FF9" w:rsidRDefault="004535E3" w:rsidP="004535E3">
      <w:pPr>
        <w:spacing w:after="120" w:line="264" w:lineRule="auto"/>
        <w:jc w:val="both"/>
        <w:rPr>
          <w:rFonts w:ascii="Arial" w:hAnsi="Arial" w:cs="Arial"/>
          <w:sz w:val="22"/>
        </w:rPr>
      </w:pPr>
      <w:r w:rsidRPr="00C94FF9">
        <w:rPr>
          <w:sz w:val="22"/>
        </w:rPr>
        <w:t xml:space="preserve">After taking over Oltchim's assets in 2018, Chimcomplex SA Borzești became the largest producer of chemicals in Romania and </w:t>
      </w:r>
      <w:r w:rsidR="001E3D70" w:rsidRPr="00C94FF9">
        <w:rPr>
          <w:sz w:val="22"/>
        </w:rPr>
        <w:t xml:space="preserve">has </w:t>
      </w:r>
      <w:r w:rsidR="0083692F" w:rsidRPr="00C94FF9">
        <w:rPr>
          <w:sz w:val="22"/>
        </w:rPr>
        <w:t>continued</w:t>
      </w:r>
      <w:r w:rsidR="00D34A7B" w:rsidRPr="00C94FF9">
        <w:rPr>
          <w:sz w:val="22"/>
        </w:rPr>
        <w:t xml:space="preserve"> </w:t>
      </w:r>
      <w:r w:rsidRPr="00C94FF9">
        <w:rPr>
          <w:sz w:val="22"/>
        </w:rPr>
        <w:t xml:space="preserve">a process of transformation </w:t>
      </w:r>
      <w:r w:rsidR="0083692F" w:rsidRPr="00C94FF9">
        <w:rPr>
          <w:sz w:val="22"/>
        </w:rPr>
        <w:t>and</w:t>
      </w:r>
      <w:r w:rsidR="00D34A7B" w:rsidRPr="00C94FF9">
        <w:rPr>
          <w:sz w:val="22"/>
        </w:rPr>
        <w:t xml:space="preserve"> </w:t>
      </w:r>
      <w:r w:rsidRPr="00C94FF9">
        <w:rPr>
          <w:sz w:val="22"/>
        </w:rPr>
        <w:t>sustained development.</w:t>
      </w:r>
    </w:p>
    <w:p w14:paraId="74B1FA28" w14:textId="4564BA59" w:rsidR="002C7F00" w:rsidRPr="00C94FF9" w:rsidRDefault="004535E3" w:rsidP="004535E3">
      <w:pPr>
        <w:spacing w:after="120" w:line="264" w:lineRule="auto"/>
        <w:jc w:val="both"/>
        <w:rPr>
          <w:rFonts w:ascii="Arial" w:hAnsi="Arial" w:cs="Arial"/>
          <w:i/>
          <w:iCs/>
          <w:sz w:val="22"/>
        </w:rPr>
      </w:pPr>
      <w:r w:rsidRPr="00C94FF9">
        <w:rPr>
          <w:i/>
          <w:iCs/>
          <w:sz w:val="22"/>
        </w:rPr>
        <w:t>"The completion of the refinancing is a significant step for Chimcomplex and marks a new era for the</w:t>
      </w:r>
      <w:r w:rsidR="009F4646" w:rsidRPr="00C94FF9">
        <w:rPr>
          <w:i/>
          <w:iCs/>
          <w:sz w:val="22"/>
        </w:rPr>
        <w:t xml:space="preserve"> company. It's the culmination of meticulous and focused efforts over the past two and </w:t>
      </w:r>
      <w:r w:rsidRPr="00C94FF9">
        <w:rPr>
          <w:sz w:val="22"/>
        </w:rPr>
        <w:t xml:space="preserve">a </w:t>
      </w:r>
      <w:r w:rsidR="002C7F00" w:rsidRPr="00C94FF9">
        <w:rPr>
          <w:i/>
          <w:iCs/>
          <w:sz w:val="22"/>
        </w:rPr>
        <w:t xml:space="preserve">half </w:t>
      </w:r>
      <w:r w:rsidRPr="00C94FF9">
        <w:rPr>
          <w:i/>
          <w:iCs/>
          <w:sz w:val="22"/>
        </w:rPr>
        <w:t>years</w:t>
      </w:r>
      <w:r w:rsidRPr="00C94FF9">
        <w:rPr>
          <w:sz w:val="22"/>
        </w:rPr>
        <w:t xml:space="preserve"> </w:t>
      </w:r>
      <w:r w:rsidR="009F4646" w:rsidRPr="00C94FF9">
        <w:rPr>
          <w:i/>
          <w:iCs/>
          <w:sz w:val="22"/>
        </w:rPr>
        <w:t>to reshape the company. I thank the partners Credit Suisse</w:t>
      </w:r>
      <w:r w:rsidR="00D34A7B" w:rsidRPr="00C94FF9">
        <w:rPr>
          <w:i/>
          <w:iCs/>
          <w:sz w:val="22"/>
        </w:rPr>
        <w:t xml:space="preserve"> </w:t>
      </w:r>
      <w:r w:rsidR="0069386C" w:rsidRPr="00C94FF9">
        <w:rPr>
          <w:i/>
          <w:iCs/>
          <w:sz w:val="22"/>
        </w:rPr>
        <w:t>Zurich</w:t>
      </w:r>
      <w:r w:rsidR="00D34A7B" w:rsidRPr="00C94FF9">
        <w:rPr>
          <w:i/>
          <w:iCs/>
          <w:sz w:val="22"/>
        </w:rPr>
        <w:t xml:space="preserve"> </w:t>
      </w:r>
      <w:r w:rsidR="009F4646" w:rsidRPr="00C94FF9">
        <w:rPr>
          <w:i/>
          <w:iCs/>
          <w:sz w:val="22"/>
        </w:rPr>
        <w:t>and VTB</w:t>
      </w:r>
      <w:r w:rsidR="00D34A7B" w:rsidRPr="00C94FF9">
        <w:rPr>
          <w:i/>
          <w:iCs/>
          <w:sz w:val="22"/>
        </w:rPr>
        <w:t xml:space="preserve"> </w:t>
      </w:r>
      <w:r w:rsidR="0069386C" w:rsidRPr="00C94FF9">
        <w:rPr>
          <w:i/>
          <w:iCs/>
          <w:sz w:val="22"/>
        </w:rPr>
        <w:t>Frankfurt for joining us in 2018,</w:t>
      </w:r>
      <w:r w:rsidRPr="00C94FF9">
        <w:rPr>
          <w:i/>
          <w:iCs/>
          <w:sz w:val="22"/>
        </w:rPr>
        <w:t xml:space="preserve"> in a special loan transaction</w:t>
      </w:r>
      <w:r w:rsidR="0069386C" w:rsidRPr="00C94FF9">
        <w:rPr>
          <w:i/>
          <w:iCs/>
          <w:sz w:val="22"/>
        </w:rPr>
        <w:t xml:space="preserve"> of 164 million euros,</w:t>
      </w:r>
      <w:r w:rsidRPr="00C94FF9">
        <w:rPr>
          <w:sz w:val="22"/>
        </w:rPr>
        <w:t xml:space="preserve"> </w:t>
      </w:r>
      <w:r w:rsidRPr="00516788">
        <w:rPr>
          <w:i/>
          <w:iCs/>
          <w:sz w:val="22"/>
        </w:rPr>
        <w:t>for</w:t>
      </w:r>
      <w:r w:rsidRPr="00C94FF9">
        <w:rPr>
          <w:sz w:val="22"/>
        </w:rPr>
        <w:t xml:space="preserve"> </w:t>
      </w:r>
      <w:r w:rsidRPr="00C94FF9">
        <w:rPr>
          <w:i/>
          <w:iCs/>
          <w:sz w:val="22"/>
        </w:rPr>
        <w:t>the acquisition of</w:t>
      </w:r>
      <w:r w:rsidR="0069386C" w:rsidRPr="00C94FF9">
        <w:rPr>
          <w:i/>
          <w:iCs/>
          <w:sz w:val="22"/>
        </w:rPr>
        <w:t xml:space="preserve"> Oltchim.</w:t>
      </w:r>
    </w:p>
    <w:p w14:paraId="6480D020" w14:textId="71A1897D" w:rsidR="004535E3" w:rsidRPr="00C94FF9" w:rsidRDefault="001E3D70" w:rsidP="004535E3">
      <w:pPr>
        <w:spacing w:after="120" w:line="264" w:lineRule="auto"/>
        <w:jc w:val="both"/>
        <w:rPr>
          <w:rFonts w:ascii="Arial" w:hAnsi="Arial" w:cs="Arial"/>
          <w:bCs/>
          <w:sz w:val="22"/>
        </w:rPr>
      </w:pPr>
      <w:r w:rsidRPr="00C94FF9">
        <w:rPr>
          <w:i/>
          <w:iCs/>
          <w:sz w:val="22"/>
        </w:rPr>
        <w:t xml:space="preserve">I also thank the </w:t>
      </w:r>
      <w:r w:rsidR="00FA3617" w:rsidRPr="00C94FF9">
        <w:rPr>
          <w:i/>
          <w:iCs/>
          <w:sz w:val="22"/>
        </w:rPr>
        <w:t xml:space="preserve">representatives </w:t>
      </w:r>
      <w:r w:rsidRPr="00C94FF9">
        <w:rPr>
          <w:i/>
          <w:iCs/>
          <w:sz w:val="22"/>
        </w:rPr>
        <w:t xml:space="preserve">of </w:t>
      </w:r>
      <w:r w:rsidR="00FA3617" w:rsidRPr="00C94FF9">
        <w:rPr>
          <w:i/>
          <w:iCs/>
          <w:sz w:val="22"/>
        </w:rPr>
        <w:t xml:space="preserve">CEC Bank and Alpha Bank for </w:t>
      </w:r>
      <w:r w:rsidRPr="00C94FF9">
        <w:rPr>
          <w:i/>
          <w:iCs/>
          <w:sz w:val="22"/>
        </w:rPr>
        <w:t xml:space="preserve">their </w:t>
      </w:r>
      <w:r w:rsidR="00FA3617" w:rsidRPr="00C94FF9">
        <w:rPr>
          <w:i/>
          <w:iCs/>
          <w:sz w:val="22"/>
        </w:rPr>
        <w:t xml:space="preserve">professionalism </w:t>
      </w:r>
      <w:r w:rsidRPr="00C94FF9">
        <w:rPr>
          <w:i/>
          <w:iCs/>
          <w:sz w:val="22"/>
        </w:rPr>
        <w:t>and availability</w:t>
      </w:r>
      <w:r w:rsidR="00BA3934" w:rsidRPr="00C94FF9">
        <w:rPr>
          <w:i/>
          <w:iCs/>
          <w:sz w:val="22"/>
        </w:rPr>
        <w:t xml:space="preserve"> to support a </w:t>
      </w:r>
      <w:r w:rsidRPr="00C94FF9">
        <w:rPr>
          <w:i/>
          <w:iCs/>
          <w:sz w:val="22"/>
        </w:rPr>
        <w:t xml:space="preserve">Romanian </w:t>
      </w:r>
      <w:r w:rsidR="00BA3934" w:rsidRPr="00C94FF9">
        <w:rPr>
          <w:i/>
          <w:iCs/>
          <w:sz w:val="22"/>
        </w:rPr>
        <w:t xml:space="preserve">company. </w:t>
      </w:r>
      <w:r w:rsidRPr="00C94FF9">
        <w:rPr>
          <w:i/>
          <w:iCs/>
          <w:sz w:val="22"/>
        </w:rPr>
        <w:t xml:space="preserve">I thank </w:t>
      </w:r>
      <w:r w:rsidR="00BA3934" w:rsidRPr="00C94FF9">
        <w:rPr>
          <w:i/>
          <w:iCs/>
          <w:sz w:val="22"/>
        </w:rPr>
        <w:t xml:space="preserve">Deloitte, </w:t>
      </w:r>
      <w:r w:rsidRPr="00C94FF9">
        <w:rPr>
          <w:i/>
          <w:iCs/>
          <w:sz w:val="22"/>
        </w:rPr>
        <w:t>R</w:t>
      </w:r>
      <w:r w:rsidR="00BA3934" w:rsidRPr="00C94FF9">
        <w:rPr>
          <w:i/>
          <w:iCs/>
          <w:sz w:val="22"/>
        </w:rPr>
        <w:t xml:space="preserve">eff </w:t>
      </w:r>
      <w:r w:rsidRPr="00C94FF9">
        <w:rPr>
          <w:i/>
          <w:iCs/>
          <w:sz w:val="22"/>
        </w:rPr>
        <w:t>and</w:t>
      </w:r>
      <w:r w:rsidR="00BA3934" w:rsidRPr="00C94FF9">
        <w:rPr>
          <w:i/>
          <w:iCs/>
          <w:sz w:val="22"/>
        </w:rPr>
        <w:t xml:space="preserve"> Associate</w:t>
      </w:r>
      <w:r w:rsidRPr="00C94FF9">
        <w:rPr>
          <w:i/>
          <w:iCs/>
          <w:sz w:val="22"/>
        </w:rPr>
        <w:t>s, as well as</w:t>
      </w:r>
      <w:r w:rsidR="00562A6E" w:rsidRPr="00C94FF9">
        <w:rPr>
          <w:i/>
          <w:iCs/>
          <w:sz w:val="22"/>
        </w:rPr>
        <w:t xml:space="preserve"> Lazarovic</w:t>
      </w:r>
      <w:r w:rsidRPr="00C94FF9">
        <w:rPr>
          <w:i/>
          <w:iCs/>
          <w:sz w:val="22"/>
        </w:rPr>
        <w:t>i</w:t>
      </w:r>
      <w:r w:rsidR="00562A6E" w:rsidRPr="00C94FF9">
        <w:rPr>
          <w:i/>
          <w:iCs/>
          <w:sz w:val="22"/>
        </w:rPr>
        <w:t xml:space="preserve"> &amp; Associates </w:t>
      </w:r>
      <w:r w:rsidR="00BA3934" w:rsidRPr="00C94FF9">
        <w:rPr>
          <w:i/>
          <w:iCs/>
          <w:sz w:val="22"/>
        </w:rPr>
        <w:t xml:space="preserve">for </w:t>
      </w:r>
      <w:r w:rsidRPr="00C94FF9">
        <w:rPr>
          <w:i/>
          <w:iCs/>
          <w:sz w:val="22"/>
        </w:rPr>
        <w:t>being there for us</w:t>
      </w:r>
      <w:r w:rsidR="00BA3934" w:rsidRPr="00C94FF9">
        <w:rPr>
          <w:i/>
          <w:iCs/>
          <w:sz w:val="22"/>
        </w:rPr>
        <w:t>.</w:t>
      </w:r>
      <w:r w:rsidR="004535E3" w:rsidRPr="00C94FF9">
        <w:rPr>
          <w:sz w:val="22"/>
        </w:rPr>
        <w:t xml:space="preserve">", said </w:t>
      </w:r>
      <w:r w:rsidR="004535E3" w:rsidRPr="00C94FF9">
        <w:rPr>
          <w:bCs/>
          <w:sz w:val="22"/>
        </w:rPr>
        <w:t xml:space="preserve">Ștefan Vuza, </w:t>
      </w:r>
      <w:r w:rsidRPr="00C94FF9">
        <w:rPr>
          <w:bCs/>
          <w:sz w:val="22"/>
        </w:rPr>
        <w:t>Chairman</w:t>
      </w:r>
      <w:r w:rsidR="004535E3" w:rsidRPr="00C94FF9">
        <w:rPr>
          <w:bCs/>
          <w:sz w:val="22"/>
        </w:rPr>
        <w:t xml:space="preserve"> of Chimcomplex.</w:t>
      </w:r>
    </w:p>
    <w:p w14:paraId="53AEDCCC" w14:textId="6D0DCD32" w:rsidR="004535E3" w:rsidRPr="00C94FF9" w:rsidRDefault="004535E3" w:rsidP="004535E3">
      <w:pPr>
        <w:spacing w:after="120" w:line="264" w:lineRule="auto"/>
        <w:jc w:val="both"/>
        <w:rPr>
          <w:rFonts w:ascii="Arial" w:hAnsi="Arial" w:cs="Arial"/>
          <w:sz w:val="22"/>
        </w:rPr>
      </w:pPr>
      <w:r w:rsidRPr="00C94FF9">
        <w:rPr>
          <w:sz w:val="22"/>
        </w:rPr>
        <w:t>The</w:t>
      </w:r>
      <w:r w:rsidR="001E3D70" w:rsidRPr="00C94FF9">
        <w:rPr>
          <w:sz w:val="22"/>
        </w:rPr>
        <w:t xml:space="preserve"> </w:t>
      </w:r>
      <w:r w:rsidRPr="00C94FF9">
        <w:rPr>
          <w:sz w:val="22"/>
        </w:rPr>
        <w:t>financing granted by</w:t>
      </w:r>
      <w:r w:rsidR="00D34A7B" w:rsidRPr="00C94FF9">
        <w:rPr>
          <w:sz w:val="22"/>
        </w:rPr>
        <w:t xml:space="preserve"> </w:t>
      </w:r>
      <w:r w:rsidRPr="00C94FF9">
        <w:rPr>
          <w:sz w:val="22"/>
        </w:rPr>
        <w:t xml:space="preserve">CEC Bank includes a term loan facility in the amount of 20 million </w:t>
      </w:r>
      <w:r w:rsidR="001E3D70" w:rsidRPr="00C94FF9">
        <w:rPr>
          <w:sz w:val="22"/>
        </w:rPr>
        <w:t xml:space="preserve">EURO </w:t>
      </w:r>
      <w:r w:rsidRPr="00C94FF9">
        <w:rPr>
          <w:sz w:val="22"/>
        </w:rPr>
        <w:t xml:space="preserve">and a revolving credit facility of </w:t>
      </w:r>
      <w:r w:rsidR="0066015A" w:rsidRPr="00C94FF9">
        <w:rPr>
          <w:sz w:val="22"/>
        </w:rPr>
        <w:t>6.7</w:t>
      </w:r>
      <w:r w:rsidR="00D34A7B" w:rsidRPr="00C94FF9">
        <w:rPr>
          <w:sz w:val="22"/>
        </w:rPr>
        <w:t xml:space="preserve"> </w:t>
      </w:r>
      <w:r w:rsidR="0066015A" w:rsidRPr="00C94FF9">
        <w:rPr>
          <w:sz w:val="22"/>
        </w:rPr>
        <w:t>million</w:t>
      </w:r>
      <w:r w:rsidR="001E3D70" w:rsidRPr="00C94FF9">
        <w:rPr>
          <w:sz w:val="22"/>
        </w:rPr>
        <w:t xml:space="preserve"> EURO</w:t>
      </w:r>
      <w:r w:rsidR="0066015A" w:rsidRPr="00C94FF9">
        <w:rPr>
          <w:sz w:val="22"/>
        </w:rPr>
        <w:t>,</w:t>
      </w:r>
      <w:r w:rsidR="00D34A7B" w:rsidRPr="00C94FF9">
        <w:rPr>
          <w:sz w:val="22"/>
        </w:rPr>
        <w:t xml:space="preserve"> </w:t>
      </w:r>
      <w:r w:rsidR="0066015A" w:rsidRPr="00C94FF9">
        <w:rPr>
          <w:sz w:val="22"/>
        </w:rPr>
        <w:t xml:space="preserve">which </w:t>
      </w:r>
      <w:r w:rsidRPr="00C94FF9">
        <w:rPr>
          <w:sz w:val="22"/>
        </w:rPr>
        <w:t xml:space="preserve">will reach the maximum ceiling of </w:t>
      </w:r>
      <w:r w:rsidR="00C97602" w:rsidRPr="00C94FF9">
        <w:rPr>
          <w:sz w:val="22"/>
        </w:rPr>
        <w:t>EUR 40 million.</w:t>
      </w:r>
    </w:p>
    <w:p w14:paraId="33630DA7" w14:textId="20370F6B" w:rsidR="00DC4AA3" w:rsidRPr="00C94FF9" w:rsidRDefault="004535E3" w:rsidP="00DC4AA3">
      <w:pPr>
        <w:spacing w:after="120" w:line="264" w:lineRule="auto"/>
        <w:jc w:val="both"/>
        <w:rPr>
          <w:rFonts w:ascii="Arial" w:hAnsi="Arial" w:cs="Arial"/>
          <w:sz w:val="22"/>
        </w:rPr>
      </w:pPr>
      <w:r w:rsidRPr="00C94FF9">
        <w:rPr>
          <w:sz w:val="22"/>
        </w:rPr>
        <w:t>As for the 30</w:t>
      </w:r>
      <w:r w:rsidR="001E3D70" w:rsidRPr="00C94FF9">
        <w:rPr>
          <w:sz w:val="22"/>
        </w:rPr>
        <w:t xml:space="preserve"> </w:t>
      </w:r>
      <w:r w:rsidRPr="00C94FF9">
        <w:rPr>
          <w:sz w:val="22"/>
        </w:rPr>
        <w:t xml:space="preserve">million </w:t>
      </w:r>
      <w:r w:rsidR="001E3D70" w:rsidRPr="00C94FF9">
        <w:rPr>
          <w:sz w:val="22"/>
        </w:rPr>
        <w:t xml:space="preserve">EURO </w:t>
      </w:r>
      <w:r w:rsidRPr="00C94FF9">
        <w:rPr>
          <w:sz w:val="22"/>
        </w:rPr>
        <w:t>financing obtained</w:t>
      </w:r>
      <w:r w:rsidR="001E3D70" w:rsidRPr="00C94FF9">
        <w:rPr>
          <w:sz w:val="22"/>
        </w:rPr>
        <w:t xml:space="preserve"> </w:t>
      </w:r>
      <w:r w:rsidRPr="00C94FF9">
        <w:rPr>
          <w:sz w:val="22"/>
        </w:rPr>
        <w:t>by Chimcomplex SA Borzești from Alpha Bank Romania, it consists of a term loan facility.</w:t>
      </w:r>
    </w:p>
    <w:p w14:paraId="53D5ED5B" w14:textId="486E7EF9" w:rsidR="00DC4AA3" w:rsidRPr="00C94FF9" w:rsidRDefault="004535E3" w:rsidP="00DC4AA3">
      <w:pPr>
        <w:spacing w:after="120" w:line="264" w:lineRule="auto"/>
        <w:jc w:val="both"/>
        <w:rPr>
          <w:rFonts w:ascii="Arial" w:hAnsi="Arial" w:cs="Arial"/>
          <w:bCs/>
          <w:sz w:val="22"/>
        </w:rPr>
      </w:pPr>
      <w:r w:rsidRPr="00C94FF9">
        <w:rPr>
          <w:sz w:val="22"/>
        </w:rPr>
        <w:t xml:space="preserve">The </w:t>
      </w:r>
      <w:r w:rsidR="001E3D70" w:rsidRPr="00C94FF9">
        <w:rPr>
          <w:sz w:val="22"/>
        </w:rPr>
        <w:t>advisors</w:t>
      </w:r>
      <w:r w:rsidRPr="00C94FF9">
        <w:rPr>
          <w:sz w:val="22"/>
        </w:rPr>
        <w:t xml:space="preserve"> </w:t>
      </w:r>
      <w:r w:rsidR="001E3D70" w:rsidRPr="00C94FF9">
        <w:rPr>
          <w:sz w:val="22"/>
        </w:rPr>
        <w:t>for</w:t>
      </w:r>
      <w:r w:rsidRPr="00C94FF9">
        <w:rPr>
          <w:sz w:val="22"/>
        </w:rPr>
        <w:t xml:space="preserve"> Chimcomplex SA Borzești in attracting </w:t>
      </w:r>
      <w:r w:rsidR="001E3D70" w:rsidRPr="00C94FF9">
        <w:rPr>
          <w:sz w:val="22"/>
        </w:rPr>
        <w:t xml:space="preserve">this </w:t>
      </w:r>
      <w:r w:rsidRPr="00C94FF9">
        <w:rPr>
          <w:sz w:val="22"/>
        </w:rPr>
        <w:t xml:space="preserve">funding were Deloitte Romania's experts </w:t>
      </w:r>
      <w:r w:rsidR="00783E43" w:rsidRPr="00C94FF9">
        <w:rPr>
          <w:bCs/>
          <w:sz w:val="22"/>
        </w:rPr>
        <w:t>in the Financial Advisory practice.</w:t>
      </w:r>
    </w:p>
    <w:p w14:paraId="42C35289" w14:textId="6E417827" w:rsidR="00783E43" w:rsidRPr="00C94FF9" w:rsidRDefault="00783E43" w:rsidP="00783E43">
      <w:pPr>
        <w:spacing w:after="120" w:line="264" w:lineRule="auto"/>
        <w:jc w:val="both"/>
        <w:rPr>
          <w:rFonts w:ascii="Arial" w:hAnsi="Arial" w:cs="Arial"/>
          <w:sz w:val="22"/>
        </w:rPr>
      </w:pPr>
      <w:r w:rsidRPr="00C94FF9">
        <w:rPr>
          <w:sz w:val="22"/>
        </w:rPr>
        <w:t>"</w:t>
      </w:r>
      <w:r w:rsidRPr="00C94FF9">
        <w:rPr>
          <w:i/>
          <w:iCs/>
          <w:sz w:val="22"/>
        </w:rPr>
        <w:t>After</w:t>
      </w:r>
      <w:r w:rsidR="00D34A7B" w:rsidRPr="00C94FF9">
        <w:rPr>
          <w:i/>
          <w:iCs/>
          <w:sz w:val="22"/>
        </w:rPr>
        <w:t xml:space="preserve"> </w:t>
      </w:r>
      <w:r w:rsidRPr="00C94FF9">
        <w:rPr>
          <w:i/>
          <w:iCs/>
          <w:sz w:val="22"/>
        </w:rPr>
        <w:t>the transaction in 2018, of financing the Oltchim acquisition, we are</w:t>
      </w:r>
      <w:r w:rsidR="001E3D70" w:rsidRPr="00C94FF9">
        <w:rPr>
          <w:i/>
          <w:iCs/>
          <w:sz w:val="22"/>
        </w:rPr>
        <w:t xml:space="preserve"> </w:t>
      </w:r>
      <w:r w:rsidRPr="00C94FF9">
        <w:rPr>
          <w:i/>
          <w:iCs/>
          <w:sz w:val="22"/>
        </w:rPr>
        <w:t>honored</w:t>
      </w:r>
      <w:r w:rsidR="001E3D70" w:rsidRPr="00C94FF9">
        <w:rPr>
          <w:i/>
          <w:iCs/>
          <w:sz w:val="22"/>
        </w:rPr>
        <w:t xml:space="preserve"> </w:t>
      </w:r>
      <w:r w:rsidRPr="00C94FF9">
        <w:rPr>
          <w:i/>
          <w:iCs/>
          <w:sz w:val="22"/>
        </w:rPr>
        <w:t>to have been again with</w:t>
      </w:r>
      <w:r w:rsidR="001E3D70" w:rsidRPr="00C94FF9">
        <w:rPr>
          <w:i/>
          <w:iCs/>
          <w:sz w:val="22"/>
        </w:rPr>
        <w:t xml:space="preserve"> </w:t>
      </w:r>
      <w:r w:rsidRPr="00C94FF9">
        <w:rPr>
          <w:i/>
          <w:iCs/>
          <w:sz w:val="22"/>
        </w:rPr>
        <w:t>Ștefan Vuza and Chimcomplex in another reference project. I congratulate our multidisciplinary team of financial advisors</w:t>
      </w:r>
      <w:r w:rsidR="00D34A7B" w:rsidRPr="00C94FF9">
        <w:rPr>
          <w:i/>
          <w:iCs/>
          <w:sz w:val="22"/>
        </w:rPr>
        <w:t xml:space="preserve"> </w:t>
      </w:r>
      <w:r w:rsidR="007F1F0A" w:rsidRPr="00C94FF9">
        <w:rPr>
          <w:i/>
          <w:iCs/>
          <w:sz w:val="22"/>
        </w:rPr>
        <w:t>and lawyers,</w:t>
      </w:r>
      <w:r w:rsidR="00C94FF9" w:rsidRPr="00C94FF9">
        <w:rPr>
          <w:i/>
          <w:iCs/>
          <w:sz w:val="22"/>
        </w:rPr>
        <w:t xml:space="preserve"> </w:t>
      </w:r>
      <w:r w:rsidRPr="00C94FF9">
        <w:rPr>
          <w:i/>
          <w:iCs/>
          <w:sz w:val="22"/>
        </w:rPr>
        <w:t>who have worked intensively and dedicatedly to structure this competitive process of selecting financiers, throughout a project that lasted seven months,"</w:t>
      </w:r>
      <w:r w:rsidR="00D34A7B" w:rsidRPr="00C94FF9">
        <w:rPr>
          <w:sz w:val="22"/>
        </w:rPr>
        <w:t xml:space="preserve"> </w:t>
      </w:r>
      <w:r w:rsidRPr="00C94FF9">
        <w:rPr>
          <w:sz w:val="22"/>
        </w:rPr>
        <w:t>said</w:t>
      </w:r>
      <w:r w:rsidR="00D34A7B" w:rsidRPr="00C94FF9">
        <w:rPr>
          <w:sz w:val="22"/>
        </w:rPr>
        <w:t xml:space="preserve"> </w:t>
      </w:r>
      <w:r w:rsidRPr="00C94FF9">
        <w:rPr>
          <w:bCs/>
          <w:sz w:val="22"/>
        </w:rPr>
        <w:t xml:space="preserve">George </w:t>
      </w:r>
      <w:proofErr w:type="spellStart"/>
      <w:r w:rsidRPr="00C94FF9">
        <w:rPr>
          <w:bCs/>
          <w:sz w:val="22"/>
        </w:rPr>
        <w:t>Mucibabici</w:t>
      </w:r>
      <w:proofErr w:type="spellEnd"/>
      <w:r w:rsidRPr="00C94FF9">
        <w:rPr>
          <w:bCs/>
          <w:sz w:val="22"/>
        </w:rPr>
        <w:t xml:space="preserve">, </w:t>
      </w:r>
      <w:r w:rsidR="00C94FF9" w:rsidRPr="00C94FF9">
        <w:rPr>
          <w:bCs/>
          <w:sz w:val="22"/>
        </w:rPr>
        <w:t>Chairman of</w:t>
      </w:r>
      <w:r w:rsidRPr="00C94FF9">
        <w:rPr>
          <w:bCs/>
          <w:sz w:val="22"/>
        </w:rPr>
        <w:t xml:space="preserve"> Deloitte Romania,</w:t>
      </w:r>
      <w:r w:rsidR="00C94FF9" w:rsidRPr="00C94FF9">
        <w:rPr>
          <w:bCs/>
          <w:sz w:val="22"/>
        </w:rPr>
        <w:t xml:space="preserve"> </w:t>
      </w:r>
      <w:r w:rsidRPr="00C94FF9">
        <w:rPr>
          <w:sz w:val="22"/>
        </w:rPr>
        <w:t xml:space="preserve">who coordinated </w:t>
      </w:r>
      <w:r w:rsidR="00C94FF9" w:rsidRPr="00C94FF9">
        <w:rPr>
          <w:sz w:val="22"/>
        </w:rPr>
        <w:t>D</w:t>
      </w:r>
      <w:r w:rsidRPr="00C94FF9">
        <w:rPr>
          <w:sz w:val="22"/>
        </w:rPr>
        <w:t>eloitte's involvement in this transaction.</w:t>
      </w:r>
    </w:p>
    <w:p w14:paraId="42B8B34C" w14:textId="079250D8" w:rsidR="00783E43" w:rsidRPr="00C94FF9" w:rsidRDefault="00783E43" w:rsidP="00DC4AA3">
      <w:pPr>
        <w:spacing w:after="120" w:line="264" w:lineRule="auto"/>
        <w:jc w:val="both"/>
        <w:rPr>
          <w:rFonts w:ascii="Arial" w:hAnsi="Arial" w:cs="Arial"/>
          <w:sz w:val="22"/>
        </w:rPr>
      </w:pPr>
      <w:r w:rsidRPr="00C94FF9">
        <w:rPr>
          <w:sz w:val="22"/>
        </w:rPr>
        <w:lastRenderedPageBreak/>
        <w:t xml:space="preserve">Legal assistance for negotiation and signature </w:t>
      </w:r>
      <w:r w:rsidR="00C94FF9" w:rsidRPr="00C94FF9">
        <w:rPr>
          <w:sz w:val="22"/>
        </w:rPr>
        <w:t xml:space="preserve">of the </w:t>
      </w:r>
      <w:r w:rsidR="001C3974" w:rsidRPr="00C94FF9">
        <w:rPr>
          <w:sz w:val="22"/>
        </w:rPr>
        <w:t xml:space="preserve">financing documentation </w:t>
      </w:r>
      <w:r w:rsidRPr="00C94FF9">
        <w:rPr>
          <w:sz w:val="22"/>
        </w:rPr>
        <w:t xml:space="preserve">was provided by the lawyers of </w:t>
      </w:r>
      <w:r w:rsidR="00C94FF9" w:rsidRPr="00C94FF9">
        <w:rPr>
          <w:sz w:val="22"/>
        </w:rPr>
        <w:t>R</w:t>
      </w:r>
      <w:r w:rsidRPr="00C94FF9">
        <w:rPr>
          <w:bCs/>
          <w:sz w:val="22"/>
        </w:rPr>
        <w:t>eff &amp; Associat</w:t>
      </w:r>
      <w:r w:rsidR="00C94FF9" w:rsidRPr="00C94FF9">
        <w:rPr>
          <w:bCs/>
          <w:sz w:val="22"/>
        </w:rPr>
        <w:t>e</w:t>
      </w:r>
      <w:r w:rsidRPr="00C94FF9">
        <w:rPr>
          <w:bCs/>
          <w:sz w:val="22"/>
        </w:rPr>
        <w:t>s | Deloitte Legal</w:t>
      </w:r>
      <w:r w:rsidR="008D47F0" w:rsidRPr="00C94FF9">
        <w:rPr>
          <w:bCs/>
          <w:sz w:val="22"/>
        </w:rPr>
        <w:t xml:space="preserve"> and Lazarovic</w:t>
      </w:r>
      <w:r w:rsidR="00C94FF9" w:rsidRPr="00C94FF9">
        <w:rPr>
          <w:bCs/>
          <w:sz w:val="22"/>
        </w:rPr>
        <w:t>i</w:t>
      </w:r>
      <w:r w:rsidR="008D47F0" w:rsidRPr="00C94FF9">
        <w:rPr>
          <w:bCs/>
          <w:sz w:val="22"/>
        </w:rPr>
        <w:t xml:space="preserve"> &amp; Associates</w:t>
      </w:r>
      <w:r w:rsidRPr="00C94FF9">
        <w:rPr>
          <w:bCs/>
          <w:sz w:val="22"/>
        </w:rPr>
        <w:t>.</w:t>
      </w:r>
    </w:p>
    <w:p w14:paraId="08DA84E1" w14:textId="0C9EE8EE" w:rsidR="00DC4AA3" w:rsidRPr="00C94FF9" w:rsidRDefault="001C3974" w:rsidP="00DD56B6">
      <w:pPr>
        <w:spacing w:after="120" w:line="264" w:lineRule="auto"/>
        <w:jc w:val="both"/>
        <w:rPr>
          <w:rFonts w:ascii="Arial" w:hAnsi="Arial" w:cs="Arial"/>
          <w:bCs/>
          <w:sz w:val="22"/>
        </w:rPr>
      </w:pPr>
      <w:r w:rsidRPr="00C94FF9">
        <w:rPr>
          <w:sz w:val="22"/>
        </w:rPr>
        <w:t>"</w:t>
      </w:r>
      <w:r w:rsidRPr="00C94FF9">
        <w:rPr>
          <w:i/>
          <w:iCs/>
          <w:sz w:val="22"/>
        </w:rPr>
        <w:t>We</w:t>
      </w:r>
      <w:r w:rsidR="00C94FF9" w:rsidRPr="00C94FF9">
        <w:rPr>
          <w:sz w:val="22"/>
        </w:rPr>
        <w:t xml:space="preserve"> </w:t>
      </w:r>
      <w:r w:rsidRPr="00C94FF9">
        <w:rPr>
          <w:i/>
          <w:iCs/>
          <w:sz w:val="22"/>
        </w:rPr>
        <w:t xml:space="preserve">are glad that we were again with one of the largest companies owned by </w:t>
      </w:r>
      <w:r w:rsidR="00C94FF9" w:rsidRPr="00C94FF9">
        <w:rPr>
          <w:i/>
          <w:iCs/>
          <w:sz w:val="22"/>
        </w:rPr>
        <w:t>a</w:t>
      </w:r>
      <w:r w:rsidRPr="00C94FF9">
        <w:rPr>
          <w:i/>
          <w:iCs/>
          <w:sz w:val="22"/>
        </w:rPr>
        <w:t xml:space="preserve"> Romanian entrepreneur, in a large-scale financing. It is a confirmation of the recognition enjoyed by our expertise in the field of bank financing and a validation of our focus in accompan</w:t>
      </w:r>
      <w:r w:rsidR="00C94FF9" w:rsidRPr="00C94FF9">
        <w:rPr>
          <w:i/>
          <w:iCs/>
          <w:sz w:val="22"/>
        </w:rPr>
        <w:t>ying</w:t>
      </w:r>
      <w:r w:rsidRPr="00C94FF9">
        <w:rPr>
          <w:i/>
          <w:iCs/>
          <w:sz w:val="22"/>
        </w:rPr>
        <w:t xml:space="preserve"> companies with Romanian capital in complex transactions, which require both knowledge of local legal aspects and international best practices in the field. Thank you to Chimcomplex for your trust and good luck in the future!</w:t>
      </w:r>
      <w:r w:rsidRPr="00C94FF9">
        <w:rPr>
          <w:sz w:val="22"/>
        </w:rPr>
        <w:t>", said</w:t>
      </w:r>
      <w:r w:rsidR="00D34A7B" w:rsidRPr="00C94FF9">
        <w:rPr>
          <w:sz w:val="22"/>
        </w:rPr>
        <w:t xml:space="preserve"> </w:t>
      </w:r>
      <w:r w:rsidRPr="00C94FF9">
        <w:rPr>
          <w:bCs/>
          <w:sz w:val="22"/>
        </w:rPr>
        <w:t xml:space="preserve">Andrei </w:t>
      </w:r>
      <w:proofErr w:type="spellStart"/>
      <w:r w:rsidRPr="00C94FF9">
        <w:rPr>
          <w:bCs/>
          <w:sz w:val="22"/>
        </w:rPr>
        <w:t>Burz-Pînzaru</w:t>
      </w:r>
      <w:proofErr w:type="spellEnd"/>
      <w:r w:rsidRPr="00C94FF9">
        <w:rPr>
          <w:bCs/>
          <w:sz w:val="22"/>
        </w:rPr>
        <w:t xml:space="preserve">, Partner </w:t>
      </w:r>
      <w:r w:rsidR="00C94FF9">
        <w:rPr>
          <w:bCs/>
          <w:sz w:val="22"/>
        </w:rPr>
        <w:t>R</w:t>
      </w:r>
      <w:r w:rsidRPr="00C94FF9">
        <w:rPr>
          <w:bCs/>
          <w:sz w:val="22"/>
        </w:rPr>
        <w:t xml:space="preserve">eff &amp; </w:t>
      </w:r>
      <w:r w:rsidR="00C94FF9">
        <w:rPr>
          <w:bCs/>
          <w:sz w:val="22"/>
        </w:rPr>
        <w:t>Associates</w:t>
      </w:r>
      <w:r w:rsidRPr="00C94FF9">
        <w:rPr>
          <w:bCs/>
          <w:sz w:val="22"/>
        </w:rPr>
        <w:t xml:space="preserve"> | Deloitte Legal.</w:t>
      </w:r>
    </w:p>
    <w:p w14:paraId="0FE0B0CE" w14:textId="4896067D" w:rsidR="00BB33DE" w:rsidRPr="00C94FF9" w:rsidRDefault="00BB33DE" w:rsidP="00BB33DE">
      <w:pPr>
        <w:spacing w:after="120" w:line="264" w:lineRule="auto"/>
        <w:jc w:val="both"/>
        <w:rPr>
          <w:rFonts w:ascii="Arial" w:hAnsi="Arial" w:cs="Arial"/>
          <w:sz w:val="22"/>
        </w:rPr>
      </w:pPr>
      <w:r w:rsidRPr="00C94FF9">
        <w:rPr>
          <w:i/>
          <w:iCs/>
          <w:sz w:val="22"/>
        </w:rPr>
        <w:t xml:space="preserve">"The successful completion of this project has created a strong team </w:t>
      </w:r>
      <w:r w:rsidR="00C94FF9">
        <w:rPr>
          <w:i/>
          <w:iCs/>
          <w:sz w:val="22"/>
        </w:rPr>
        <w:t>involving</w:t>
      </w:r>
      <w:r w:rsidRPr="00C94FF9">
        <w:rPr>
          <w:i/>
          <w:iCs/>
          <w:sz w:val="22"/>
        </w:rPr>
        <w:t xml:space="preserve"> several large companies. We will all continue to draw inspiration from the success of Chimcomplex. Lazarovic</w:t>
      </w:r>
      <w:r w:rsidR="00C94FF9">
        <w:rPr>
          <w:i/>
          <w:iCs/>
          <w:sz w:val="22"/>
        </w:rPr>
        <w:t>i</w:t>
      </w:r>
      <w:r w:rsidRPr="00C94FF9">
        <w:rPr>
          <w:i/>
          <w:iCs/>
          <w:sz w:val="22"/>
        </w:rPr>
        <w:t xml:space="preserve"> </w:t>
      </w:r>
      <w:r w:rsidR="00C94FF9">
        <w:rPr>
          <w:i/>
          <w:iCs/>
          <w:sz w:val="22"/>
        </w:rPr>
        <w:t xml:space="preserve">&amp; Associates </w:t>
      </w:r>
      <w:r w:rsidRPr="00C94FF9">
        <w:rPr>
          <w:i/>
          <w:iCs/>
          <w:sz w:val="22"/>
        </w:rPr>
        <w:t xml:space="preserve">will </w:t>
      </w:r>
      <w:r w:rsidR="00C94FF9">
        <w:rPr>
          <w:i/>
          <w:iCs/>
          <w:sz w:val="22"/>
        </w:rPr>
        <w:t>continue to be</w:t>
      </w:r>
      <w:r w:rsidRPr="00C94FF9">
        <w:rPr>
          <w:i/>
          <w:iCs/>
          <w:sz w:val="22"/>
        </w:rPr>
        <w:t xml:space="preserve"> a</w:t>
      </w:r>
      <w:r w:rsidR="00C94FF9">
        <w:rPr>
          <w:i/>
          <w:iCs/>
          <w:sz w:val="22"/>
        </w:rPr>
        <w:t xml:space="preserve"> </w:t>
      </w:r>
      <w:r w:rsidRPr="00C94FF9">
        <w:rPr>
          <w:i/>
          <w:iCs/>
          <w:sz w:val="22"/>
        </w:rPr>
        <w:t>trusted</w:t>
      </w:r>
      <w:r w:rsidR="00C94FF9">
        <w:rPr>
          <w:sz w:val="22"/>
        </w:rPr>
        <w:t xml:space="preserve"> </w:t>
      </w:r>
      <w:r w:rsidR="00C94FF9" w:rsidRPr="00C94FF9">
        <w:rPr>
          <w:i/>
          <w:iCs/>
          <w:sz w:val="22"/>
        </w:rPr>
        <w:t>partner</w:t>
      </w:r>
      <w:r w:rsidR="00D34A7B" w:rsidRPr="00C94FF9">
        <w:rPr>
          <w:sz w:val="22"/>
        </w:rPr>
        <w:t xml:space="preserve"> </w:t>
      </w:r>
      <w:r w:rsidRPr="00C94FF9">
        <w:rPr>
          <w:i/>
          <w:iCs/>
          <w:sz w:val="22"/>
        </w:rPr>
        <w:t>for Chimcomplex</w:t>
      </w:r>
      <w:r w:rsidR="00C94FF9">
        <w:rPr>
          <w:i/>
          <w:iCs/>
          <w:sz w:val="22"/>
        </w:rPr>
        <w:t>,</w:t>
      </w:r>
      <w:r w:rsidRPr="00C94FF9">
        <w:rPr>
          <w:sz w:val="22"/>
        </w:rPr>
        <w:t xml:space="preserve"> </w:t>
      </w:r>
      <w:r w:rsidRPr="00C94FF9">
        <w:rPr>
          <w:i/>
          <w:iCs/>
          <w:sz w:val="22"/>
        </w:rPr>
        <w:t>"</w:t>
      </w:r>
      <w:r w:rsidR="00D34A7B" w:rsidRPr="00C94FF9">
        <w:rPr>
          <w:sz w:val="22"/>
        </w:rPr>
        <w:t xml:space="preserve"> </w:t>
      </w:r>
      <w:r w:rsidRPr="00C94FF9">
        <w:rPr>
          <w:sz w:val="22"/>
        </w:rPr>
        <w:t>said Amalia Lazarovici, Partner of Lazarovici &amp; Associates</w:t>
      </w:r>
    </w:p>
    <w:p w14:paraId="23C9AAF3" w14:textId="2376B2AD" w:rsidR="00BB33DE" w:rsidRPr="00C94FF9" w:rsidRDefault="00BB33DE" w:rsidP="00DD56B6">
      <w:pPr>
        <w:spacing w:after="120" w:line="264" w:lineRule="auto"/>
        <w:jc w:val="both"/>
        <w:rPr>
          <w:rFonts w:ascii="Arial" w:hAnsi="Arial" w:cs="Arial"/>
          <w:sz w:val="22"/>
        </w:rPr>
      </w:pPr>
    </w:p>
    <w:p w14:paraId="3A6E6348" w14:textId="77777777" w:rsidR="008D47F0" w:rsidRPr="00C94FF9" w:rsidRDefault="008D47F0" w:rsidP="008D47F0">
      <w:pPr>
        <w:spacing w:after="120" w:line="264" w:lineRule="auto"/>
        <w:jc w:val="both"/>
        <w:rPr>
          <w:rFonts w:ascii="Arial" w:hAnsi="Arial" w:cs="Arial"/>
          <w:b/>
          <w:bCs/>
          <w:sz w:val="22"/>
        </w:rPr>
      </w:pPr>
      <w:r w:rsidRPr="00C94FF9">
        <w:rPr>
          <w:b/>
          <w:bCs/>
          <w:sz w:val="22"/>
        </w:rPr>
        <w:t>About Chimcomplex</w:t>
      </w:r>
    </w:p>
    <w:p w14:paraId="392F43ED" w14:textId="60981F9E" w:rsidR="008D47F0" w:rsidRPr="00C94FF9" w:rsidRDefault="008D47F0" w:rsidP="008D47F0">
      <w:pPr>
        <w:spacing w:after="120" w:line="264" w:lineRule="auto"/>
        <w:jc w:val="both"/>
        <w:rPr>
          <w:rFonts w:ascii="Arial" w:hAnsi="Arial" w:cs="Arial"/>
          <w:sz w:val="22"/>
        </w:rPr>
      </w:pPr>
      <w:r w:rsidRPr="00C94FF9">
        <w:rPr>
          <w:sz w:val="22"/>
        </w:rPr>
        <w:t xml:space="preserve">Chimcomplex is the main manufacturer and supplier of vital chemicals in the region, specializing in </w:t>
      </w:r>
      <w:r w:rsidR="00C94FF9">
        <w:rPr>
          <w:sz w:val="22"/>
        </w:rPr>
        <w:t>P</w:t>
      </w:r>
      <w:r w:rsidRPr="00C94FF9">
        <w:rPr>
          <w:sz w:val="22"/>
        </w:rPr>
        <w:t xml:space="preserve">olyols, </w:t>
      </w:r>
      <w:r w:rsidR="00C94FF9">
        <w:rPr>
          <w:sz w:val="22"/>
        </w:rPr>
        <w:t>C</w:t>
      </w:r>
      <w:r w:rsidR="00C94FF9" w:rsidRPr="00C94FF9">
        <w:rPr>
          <w:sz w:val="22"/>
        </w:rPr>
        <w:t>hlorosodium</w:t>
      </w:r>
      <w:r w:rsidRPr="00C94FF9">
        <w:rPr>
          <w:sz w:val="22"/>
        </w:rPr>
        <w:t xml:space="preserve"> </w:t>
      </w:r>
      <w:r w:rsidR="00C94FF9">
        <w:rPr>
          <w:sz w:val="22"/>
        </w:rPr>
        <w:t xml:space="preserve">products </w:t>
      </w:r>
      <w:r w:rsidRPr="00C94FF9">
        <w:rPr>
          <w:sz w:val="22"/>
        </w:rPr>
        <w:t>and Oxo-Alcohols. It is a strategic company for the Romanian economy, the largest chemical plants with 2 industrial platforms</w:t>
      </w:r>
      <w:r w:rsidR="00C94FF9">
        <w:rPr>
          <w:sz w:val="22"/>
        </w:rPr>
        <w:t>,</w:t>
      </w:r>
      <w:r w:rsidRPr="00C94FF9">
        <w:rPr>
          <w:sz w:val="22"/>
        </w:rPr>
        <w:t xml:space="preserve"> in Onești and Râmnicu Vâlcea. Chimcomplex is a chemical company with a long tradition, develop</w:t>
      </w:r>
      <w:r w:rsidR="00C94FF9">
        <w:rPr>
          <w:sz w:val="22"/>
        </w:rPr>
        <w:t>ing</w:t>
      </w:r>
      <w:r w:rsidRPr="00C94FF9">
        <w:rPr>
          <w:sz w:val="22"/>
        </w:rPr>
        <w:t xml:space="preserve"> quality products for a better life and a sustainable future. In 2020, Chimcomplex recorded a turnover of 1.2 billion lei and in the first 6 months of 2021 the company reported a turnover of 1.1 billion lei (233 million Euro).</w:t>
      </w:r>
    </w:p>
    <w:sectPr w:rsidR="008D47F0" w:rsidRPr="00C94FF9" w:rsidSect="003C288C">
      <w:footerReference w:type="default" r:id="rId8"/>
      <w:headerReference w:type="first" r:id="rId9"/>
      <w:pgSz w:w="11906" w:h="16838" w:code="9"/>
      <w:pgMar w:top="1710" w:right="1247" w:bottom="1134" w:left="124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ED04" w14:textId="77777777" w:rsidR="00431F09" w:rsidRDefault="00431F09">
      <w:pPr>
        <w:spacing w:line="240" w:lineRule="auto"/>
      </w:pPr>
      <w:r>
        <w:rPr>
          <w:lang w:val="en"/>
        </w:rPr>
        <w:separator/>
      </w:r>
    </w:p>
  </w:endnote>
  <w:endnote w:type="continuationSeparator" w:id="0">
    <w:p w14:paraId="3D59B800" w14:textId="77777777" w:rsidR="00431F09" w:rsidRDefault="00431F0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9F" w14:textId="77777777" w:rsidR="00F15F5C" w:rsidRDefault="00431F09" w:rsidP="0079305A">
    <w:pPr>
      <w:pStyle w:val="Foote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C4D4" w14:textId="77777777" w:rsidR="00431F09" w:rsidRDefault="00431F09">
      <w:pPr>
        <w:spacing w:line="240" w:lineRule="auto"/>
      </w:pPr>
      <w:r>
        <w:rPr>
          <w:lang w:val="en"/>
        </w:rPr>
        <w:separator/>
      </w:r>
    </w:p>
  </w:footnote>
  <w:footnote w:type="continuationSeparator" w:id="0">
    <w:p w14:paraId="401EF056" w14:textId="77777777" w:rsidR="00431F09" w:rsidRDefault="00431F0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4FE4" w14:textId="6EE5A10D" w:rsidR="002823F1" w:rsidRDefault="00652DD8">
    <w:pPr>
      <w:pStyle w:val="Header"/>
    </w:pPr>
    <w:r>
      <w:rPr>
        <w:noProof/>
        <w:lang w:val="en" w:eastAsia="ro-RO"/>
      </w:rPr>
      <w:drawing>
        <wp:anchor distT="0" distB="0" distL="114300" distR="114300" simplePos="0" relativeHeight="251661312" behindDoc="0" locked="0" layoutInCell="1" allowOverlap="1" wp14:anchorId="42F0BCE7" wp14:editId="774D0C9A">
          <wp:simplePos x="0" y="0"/>
          <wp:positionH relativeFrom="column">
            <wp:posOffset>4827905</wp:posOffset>
          </wp:positionH>
          <wp:positionV relativeFrom="paragraph">
            <wp:posOffset>245110</wp:posOffset>
          </wp:positionV>
          <wp:extent cx="1137920" cy="2133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ff&amp;Asociatii negr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213360"/>
                  </a:xfrm>
                  <a:prstGeom prst="rect">
                    <a:avLst/>
                  </a:prstGeom>
                </pic:spPr>
              </pic:pic>
            </a:graphicData>
          </a:graphic>
          <wp14:sizeRelH relativeFrom="margin">
            <wp14:pctWidth>0</wp14:pctWidth>
          </wp14:sizeRelH>
          <wp14:sizeRelV relativeFrom="margin">
            <wp14:pctHeight>0</wp14:pctHeight>
          </wp14:sizeRelV>
        </wp:anchor>
      </w:drawing>
    </w:r>
    <w:r>
      <w:rPr>
        <w:noProof/>
        <w:lang w:val="en" w:eastAsia="ro-RO"/>
      </w:rPr>
      <w:drawing>
        <wp:anchor distT="0" distB="0" distL="114300" distR="114300" simplePos="0" relativeHeight="251663360" behindDoc="0" locked="0" layoutInCell="1" allowOverlap="1" wp14:anchorId="29A0B799" wp14:editId="75ADEEC3">
          <wp:simplePos x="0" y="0"/>
          <wp:positionH relativeFrom="column">
            <wp:posOffset>1905</wp:posOffset>
          </wp:positionH>
          <wp:positionV relativeFrom="paragraph">
            <wp:posOffset>-2540</wp:posOffset>
          </wp:positionV>
          <wp:extent cx="984250" cy="851390"/>
          <wp:effectExtent l="0" t="0" r="6350" b="6350"/>
          <wp:wrapSquare wrapText="bothSides"/>
          <wp:docPr id="2" name="Picture 2" descr="C:\Users\oanghel\AppData\Local\Microsoft\Windows\INetCache\Content.MSO\FC92A1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nghel\AppData\Local\Microsoft\Windows\INetCache\Content.MSO\FC92A1AD.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4250" cy="851390"/>
                  </a:xfrm>
                  <a:prstGeom prst="rect">
                    <a:avLst/>
                  </a:prstGeom>
                  <a:noFill/>
                  <a:ln>
                    <a:noFill/>
                  </a:ln>
                </pic:spPr>
              </pic:pic>
            </a:graphicData>
          </a:graphic>
        </wp:anchor>
      </w:drawing>
    </w:r>
    <w:r w:rsidR="008075EB">
      <w:rPr>
        <w:noProof/>
        <w:lang w:val="en" w:eastAsia="ro-RO"/>
      </w:rPr>
      <w:drawing>
        <wp:anchor distT="0" distB="0" distL="114300" distR="114300" simplePos="0" relativeHeight="251659264" behindDoc="0" locked="1" layoutInCell="1" allowOverlap="1" wp14:anchorId="1F9634CE" wp14:editId="6F25E171">
          <wp:simplePos x="0" y="0"/>
          <wp:positionH relativeFrom="page">
            <wp:posOffset>4417695</wp:posOffset>
          </wp:positionH>
          <wp:positionV relativeFrom="page">
            <wp:posOffset>425450</wp:posOffset>
          </wp:positionV>
          <wp:extent cx="1054735" cy="1968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84882" name="Deloitte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4735" cy="196850"/>
                  </a:xfrm>
                  <a:prstGeom prst="rect">
                    <a:avLst/>
                  </a:prstGeom>
                </pic:spPr>
              </pic:pic>
            </a:graphicData>
          </a:graphic>
          <wp14:sizeRelH relativeFrom="page">
            <wp14:pctWidth>0</wp14:pctWidth>
          </wp14:sizeRelH>
          <wp14:sizeRelV relativeFrom="page">
            <wp14:pctHeight>0</wp14:pctHeight>
          </wp14:sizeRelV>
        </wp:anchor>
      </w:drawing>
    </w:r>
    <w:r w:rsidR="00D34A7B">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4CA4"/>
    <w:multiLevelType w:val="hybridMultilevel"/>
    <w:tmpl w:val="E2D45E7C"/>
    <w:lvl w:ilvl="0" w:tplc="E8A4834E">
      <w:numFmt w:val="bullet"/>
      <w:lvlText w:val="-"/>
      <w:lvlJc w:val="left"/>
      <w:pPr>
        <w:ind w:left="720" w:hanging="360"/>
      </w:pPr>
      <w:rPr>
        <w:rFonts w:ascii="Calibri Light" w:eastAsiaTheme="minorHAnsi"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643CA"/>
    <w:multiLevelType w:val="hybridMultilevel"/>
    <w:tmpl w:val="B928AE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6A2DE6"/>
    <w:multiLevelType w:val="hybridMultilevel"/>
    <w:tmpl w:val="ABB6102E"/>
    <w:lvl w:ilvl="0" w:tplc="F86AB824">
      <w:numFmt w:val="bullet"/>
      <w:lvlText w:val="&gt;"/>
      <w:lvlJc w:val="left"/>
      <w:pPr>
        <w:ind w:left="720" w:hanging="360"/>
      </w:pPr>
      <w:rPr>
        <w:rFonts w:ascii="Calibri Light" w:eastAsiaTheme="minorHAnsi"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E2CCC"/>
    <w:multiLevelType w:val="hybridMultilevel"/>
    <w:tmpl w:val="658C33D0"/>
    <w:lvl w:ilvl="0" w:tplc="50842A98">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MDQ3sDQxMzQ2NDNS0lEKTi0uzszPAykwrQUA7+VgwiwAAAA="/>
  </w:docVars>
  <w:rsids>
    <w:rsidRoot w:val="008075EB"/>
    <w:rsid w:val="0000417A"/>
    <w:rsid w:val="000053C0"/>
    <w:rsid w:val="00031AD8"/>
    <w:rsid w:val="000400F9"/>
    <w:rsid w:val="000428FC"/>
    <w:rsid w:val="00046026"/>
    <w:rsid w:val="00052083"/>
    <w:rsid w:val="000545B8"/>
    <w:rsid w:val="00062149"/>
    <w:rsid w:val="00063B24"/>
    <w:rsid w:val="00071D31"/>
    <w:rsid w:val="00093264"/>
    <w:rsid w:val="000A4ABA"/>
    <w:rsid w:val="000B09B0"/>
    <w:rsid w:val="000B0ED2"/>
    <w:rsid w:val="000B1293"/>
    <w:rsid w:val="000B28B3"/>
    <w:rsid w:val="000C269A"/>
    <w:rsid w:val="000C3F12"/>
    <w:rsid w:val="000C4BA8"/>
    <w:rsid w:val="000C50DD"/>
    <w:rsid w:val="000C58FF"/>
    <w:rsid w:val="000C6397"/>
    <w:rsid w:val="000C66B3"/>
    <w:rsid w:val="000D0D43"/>
    <w:rsid w:val="000E02CD"/>
    <w:rsid w:val="000E19CD"/>
    <w:rsid w:val="000E2D93"/>
    <w:rsid w:val="000E35CE"/>
    <w:rsid w:val="0010091A"/>
    <w:rsid w:val="00101975"/>
    <w:rsid w:val="001027C1"/>
    <w:rsid w:val="00103ABB"/>
    <w:rsid w:val="00105B45"/>
    <w:rsid w:val="00106A53"/>
    <w:rsid w:val="00125164"/>
    <w:rsid w:val="00135A25"/>
    <w:rsid w:val="00137D71"/>
    <w:rsid w:val="001401FE"/>
    <w:rsid w:val="00140DA2"/>
    <w:rsid w:val="0014570B"/>
    <w:rsid w:val="00146CE7"/>
    <w:rsid w:val="001500EE"/>
    <w:rsid w:val="00150FAC"/>
    <w:rsid w:val="001510D5"/>
    <w:rsid w:val="00151C57"/>
    <w:rsid w:val="00156629"/>
    <w:rsid w:val="0016319A"/>
    <w:rsid w:val="001861D7"/>
    <w:rsid w:val="001A153B"/>
    <w:rsid w:val="001A2463"/>
    <w:rsid w:val="001A3891"/>
    <w:rsid w:val="001A441A"/>
    <w:rsid w:val="001B2BDC"/>
    <w:rsid w:val="001B3129"/>
    <w:rsid w:val="001B3520"/>
    <w:rsid w:val="001B3C19"/>
    <w:rsid w:val="001B3EF1"/>
    <w:rsid w:val="001B4A74"/>
    <w:rsid w:val="001C0480"/>
    <w:rsid w:val="001C2DE1"/>
    <w:rsid w:val="001C3974"/>
    <w:rsid w:val="001E3059"/>
    <w:rsid w:val="001E3D70"/>
    <w:rsid w:val="001E43DD"/>
    <w:rsid w:val="001E4C80"/>
    <w:rsid w:val="001F0F7E"/>
    <w:rsid w:val="001F4F48"/>
    <w:rsid w:val="002009AC"/>
    <w:rsid w:val="00205A82"/>
    <w:rsid w:val="0020791E"/>
    <w:rsid w:val="002105E6"/>
    <w:rsid w:val="00217611"/>
    <w:rsid w:val="00220848"/>
    <w:rsid w:val="00233319"/>
    <w:rsid w:val="0023396C"/>
    <w:rsid w:val="0024377F"/>
    <w:rsid w:val="00250E71"/>
    <w:rsid w:val="002516C1"/>
    <w:rsid w:val="00252102"/>
    <w:rsid w:val="002551A2"/>
    <w:rsid w:val="00260EF5"/>
    <w:rsid w:val="00264EEA"/>
    <w:rsid w:val="002661C5"/>
    <w:rsid w:val="00267229"/>
    <w:rsid w:val="00271124"/>
    <w:rsid w:val="00286D4C"/>
    <w:rsid w:val="00290A96"/>
    <w:rsid w:val="00294BE3"/>
    <w:rsid w:val="0029591B"/>
    <w:rsid w:val="002A1E58"/>
    <w:rsid w:val="002B36B7"/>
    <w:rsid w:val="002B586B"/>
    <w:rsid w:val="002C0802"/>
    <w:rsid w:val="002C5D9F"/>
    <w:rsid w:val="002C7F00"/>
    <w:rsid w:val="003018CD"/>
    <w:rsid w:val="00304431"/>
    <w:rsid w:val="00305202"/>
    <w:rsid w:val="0031679B"/>
    <w:rsid w:val="003254E8"/>
    <w:rsid w:val="00325AC6"/>
    <w:rsid w:val="00327371"/>
    <w:rsid w:val="00330FFF"/>
    <w:rsid w:val="00333FD4"/>
    <w:rsid w:val="00341248"/>
    <w:rsid w:val="00350979"/>
    <w:rsid w:val="0035276D"/>
    <w:rsid w:val="0036017F"/>
    <w:rsid w:val="003609EA"/>
    <w:rsid w:val="0036538E"/>
    <w:rsid w:val="00366D2A"/>
    <w:rsid w:val="003673DA"/>
    <w:rsid w:val="00367A27"/>
    <w:rsid w:val="00371B1B"/>
    <w:rsid w:val="00377CA6"/>
    <w:rsid w:val="003860EE"/>
    <w:rsid w:val="003A4559"/>
    <w:rsid w:val="003A710A"/>
    <w:rsid w:val="003B2532"/>
    <w:rsid w:val="003B49C6"/>
    <w:rsid w:val="003C7A83"/>
    <w:rsid w:val="003C7B0A"/>
    <w:rsid w:val="003D0281"/>
    <w:rsid w:val="003D26C6"/>
    <w:rsid w:val="003D39B5"/>
    <w:rsid w:val="003D601C"/>
    <w:rsid w:val="003D681D"/>
    <w:rsid w:val="003E2119"/>
    <w:rsid w:val="003E7622"/>
    <w:rsid w:val="003F4B14"/>
    <w:rsid w:val="003F4DEF"/>
    <w:rsid w:val="004059AE"/>
    <w:rsid w:val="00411F9C"/>
    <w:rsid w:val="004156D3"/>
    <w:rsid w:val="00431F09"/>
    <w:rsid w:val="0043401D"/>
    <w:rsid w:val="004371C8"/>
    <w:rsid w:val="0043776F"/>
    <w:rsid w:val="0044302A"/>
    <w:rsid w:val="0044341D"/>
    <w:rsid w:val="0045147E"/>
    <w:rsid w:val="004522E2"/>
    <w:rsid w:val="004535E3"/>
    <w:rsid w:val="0045740D"/>
    <w:rsid w:val="00457C2E"/>
    <w:rsid w:val="004617F0"/>
    <w:rsid w:val="004634CF"/>
    <w:rsid w:val="00473F8E"/>
    <w:rsid w:val="00481F4A"/>
    <w:rsid w:val="00483483"/>
    <w:rsid w:val="00487617"/>
    <w:rsid w:val="00487F01"/>
    <w:rsid w:val="004912F3"/>
    <w:rsid w:val="004A0333"/>
    <w:rsid w:val="004A4508"/>
    <w:rsid w:val="004A4AD1"/>
    <w:rsid w:val="004B02E3"/>
    <w:rsid w:val="004B44A2"/>
    <w:rsid w:val="004B5314"/>
    <w:rsid w:val="004B7E53"/>
    <w:rsid w:val="004C3780"/>
    <w:rsid w:val="004C4FB9"/>
    <w:rsid w:val="004E2228"/>
    <w:rsid w:val="004E5728"/>
    <w:rsid w:val="004E5733"/>
    <w:rsid w:val="004F018D"/>
    <w:rsid w:val="004F1546"/>
    <w:rsid w:val="004F3156"/>
    <w:rsid w:val="004F32A8"/>
    <w:rsid w:val="004F4C17"/>
    <w:rsid w:val="004F5A35"/>
    <w:rsid w:val="005027A5"/>
    <w:rsid w:val="00511960"/>
    <w:rsid w:val="00516788"/>
    <w:rsid w:val="0051709F"/>
    <w:rsid w:val="00521BB1"/>
    <w:rsid w:val="00524C9A"/>
    <w:rsid w:val="00526667"/>
    <w:rsid w:val="0052684A"/>
    <w:rsid w:val="00533A09"/>
    <w:rsid w:val="00533F40"/>
    <w:rsid w:val="0054349F"/>
    <w:rsid w:val="00544BB3"/>
    <w:rsid w:val="00551327"/>
    <w:rsid w:val="00554DA8"/>
    <w:rsid w:val="00562A6E"/>
    <w:rsid w:val="00564170"/>
    <w:rsid w:val="005665C3"/>
    <w:rsid w:val="00572431"/>
    <w:rsid w:val="005733EE"/>
    <w:rsid w:val="00577BE7"/>
    <w:rsid w:val="00591B03"/>
    <w:rsid w:val="00592D19"/>
    <w:rsid w:val="0059406F"/>
    <w:rsid w:val="00597E9C"/>
    <w:rsid w:val="005A0A68"/>
    <w:rsid w:val="005A0F35"/>
    <w:rsid w:val="005A772D"/>
    <w:rsid w:val="005A7ACF"/>
    <w:rsid w:val="005B107A"/>
    <w:rsid w:val="005B3A04"/>
    <w:rsid w:val="005C1496"/>
    <w:rsid w:val="005C5280"/>
    <w:rsid w:val="005C62DB"/>
    <w:rsid w:val="005C6B59"/>
    <w:rsid w:val="005D426D"/>
    <w:rsid w:val="005D5251"/>
    <w:rsid w:val="005F2CE2"/>
    <w:rsid w:val="005F30A1"/>
    <w:rsid w:val="005F3834"/>
    <w:rsid w:val="005F5044"/>
    <w:rsid w:val="005F5382"/>
    <w:rsid w:val="00607DBB"/>
    <w:rsid w:val="00617E6B"/>
    <w:rsid w:val="006353E7"/>
    <w:rsid w:val="00645AF7"/>
    <w:rsid w:val="0064672A"/>
    <w:rsid w:val="0065036F"/>
    <w:rsid w:val="00652DD8"/>
    <w:rsid w:val="00654D57"/>
    <w:rsid w:val="00656244"/>
    <w:rsid w:val="0066015A"/>
    <w:rsid w:val="00661B0A"/>
    <w:rsid w:val="00677C71"/>
    <w:rsid w:val="00680DE0"/>
    <w:rsid w:val="00683249"/>
    <w:rsid w:val="00685E6B"/>
    <w:rsid w:val="0069386C"/>
    <w:rsid w:val="006A003C"/>
    <w:rsid w:val="006A1B0E"/>
    <w:rsid w:val="006A38C8"/>
    <w:rsid w:val="006A65A0"/>
    <w:rsid w:val="006C63E7"/>
    <w:rsid w:val="006C6596"/>
    <w:rsid w:val="006D76C3"/>
    <w:rsid w:val="006E328A"/>
    <w:rsid w:val="006E6FAE"/>
    <w:rsid w:val="006F0992"/>
    <w:rsid w:val="006F112E"/>
    <w:rsid w:val="006F39CC"/>
    <w:rsid w:val="006F75AB"/>
    <w:rsid w:val="00714F6A"/>
    <w:rsid w:val="00717371"/>
    <w:rsid w:val="0072117B"/>
    <w:rsid w:val="00721BDE"/>
    <w:rsid w:val="007301C1"/>
    <w:rsid w:val="00730902"/>
    <w:rsid w:val="0074387B"/>
    <w:rsid w:val="00744D80"/>
    <w:rsid w:val="00756582"/>
    <w:rsid w:val="00772C3D"/>
    <w:rsid w:val="00774E02"/>
    <w:rsid w:val="007751A8"/>
    <w:rsid w:val="00775A58"/>
    <w:rsid w:val="00783E43"/>
    <w:rsid w:val="00787352"/>
    <w:rsid w:val="007B0BF9"/>
    <w:rsid w:val="007B4BFC"/>
    <w:rsid w:val="007B6F5D"/>
    <w:rsid w:val="007C577D"/>
    <w:rsid w:val="007D12FA"/>
    <w:rsid w:val="007D35C3"/>
    <w:rsid w:val="007F1F0A"/>
    <w:rsid w:val="007F326D"/>
    <w:rsid w:val="007F3D57"/>
    <w:rsid w:val="0080220A"/>
    <w:rsid w:val="0080690E"/>
    <w:rsid w:val="008075EB"/>
    <w:rsid w:val="00807EF5"/>
    <w:rsid w:val="0081235C"/>
    <w:rsid w:val="00813FC7"/>
    <w:rsid w:val="00817E6E"/>
    <w:rsid w:val="008212A2"/>
    <w:rsid w:val="00823392"/>
    <w:rsid w:val="0083040A"/>
    <w:rsid w:val="008347F3"/>
    <w:rsid w:val="008359A8"/>
    <w:rsid w:val="008363E0"/>
    <w:rsid w:val="0083692F"/>
    <w:rsid w:val="0084008A"/>
    <w:rsid w:val="0084264A"/>
    <w:rsid w:val="00845F54"/>
    <w:rsid w:val="00847F9F"/>
    <w:rsid w:val="00851E36"/>
    <w:rsid w:val="00860738"/>
    <w:rsid w:val="0086318E"/>
    <w:rsid w:val="00866EDB"/>
    <w:rsid w:val="008764C9"/>
    <w:rsid w:val="00880FD5"/>
    <w:rsid w:val="008813E0"/>
    <w:rsid w:val="00886A54"/>
    <w:rsid w:val="008870FB"/>
    <w:rsid w:val="0088794E"/>
    <w:rsid w:val="00894DE7"/>
    <w:rsid w:val="008A0300"/>
    <w:rsid w:val="008A69B3"/>
    <w:rsid w:val="008A6CDD"/>
    <w:rsid w:val="008B6728"/>
    <w:rsid w:val="008C70D8"/>
    <w:rsid w:val="008C7966"/>
    <w:rsid w:val="008D2C87"/>
    <w:rsid w:val="008D3455"/>
    <w:rsid w:val="008D47F0"/>
    <w:rsid w:val="008E0310"/>
    <w:rsid w:val="008E09D2"/>
    <w:rsid w:val="008E6161"/>
    <w:rsid w:val="00906749"/>
    <w:rsid w:val="00906A86"/>
    <w:rsid w:val="00917DC8"/>
    <w:rsid w:val="00921451"/>
    <w:rsid w:val="00922F00"/>
    <w:rsid w:val="0092401A"/>
    <w:rsid w:val="00933FBE"/>
    <w:rsid w:val="009409A3"/>
    <w:rsid w:val="0094314C"/>
    <w:rsid w:val="00946BAC"/>
    <w:rsid w:val="00951309"/>
    <w:rsid w:val="00951A99"/>
    <w:rsid w:val="0097128E"/>
    <w:rsid w:val="00971923"/>
    <w:rsid w:val="00976DD8"/>
    <w:rsid w:val="009837E6"/>
    <w:rsid w:val="00985917"/>
    <w:rsid w:val="009947AE"/>
    <w:rsid w:val="00995523"/>
    <w:rsid w:val="009A1EE5"/>
    <w:rsid w:val="009B66FE"/>
    <w:rsid w:val="009C05CB"/>
    <w:rsid w:val="009C0AB4"/>
    <w:rsid w:val="009C2555"/>
    <w:rsid w:val="009C6392"/>
    <w:rsid w:val="009C7D4C"/>
    <w:rsid w:val="009D0B5D"/>
    <w:rsid w:val="009D3580"/>
    <w:rsid w:val="009D58AB"/>
    <w:rsid w:val="009D5A48"/>
    <w:rsid w:val="009D7F10"/>
    <w:rsid w:val="009E1F32"/>
    <w:rsid w:val="009E29AE"/>
    <w:rsid w:val="009E631B"/>
    <w:rsid w:val="009F2DB5"/>
    <w:rsid w:val="009F4646"/>
    <w:rsid w:val="009F5D69"/>
    <w:rsid w:val="009F7257"/>
    <w:rsid w:val="009F7AC4"/>
    <w:rsid w:val="00A12080"/>
    <w:rsid w:val="00A12712"/>
    <w:rsid w:val="00A14AE1"/>
    <w:rsid w:val="00A15DFA"/>
    <w:rsid w:val="00A317F1"/>
    <w:rsid w:val="00A445F4"/>
    <w:rsid w:val="00A4543E"/>
    <w:rsid w:val="00A54291"/>
    <w:rsid w:val="00A7029B"/>
    <w:rsid w:val="00A72D47"/>
    <w:rsid w:val="00A77BA4"/>
    <w:rsid w:val="00A82031"/>
    <w:rsid w:val="00A844C0"/>
    <w:rsid w:val="00A85F9F"/>
    <w:rsid w:val="00A864E6"/>
    <w:rsid w:val="00A9123F"/>
    <w:rsid w:val="00A930BA"/>
    <w:rsid w:val="00AA32FA"/>
    <w:rsid w:val="00AA7C5F"/>
    <w:rsid w:val="00AB091C"/>
    <w:rsid w:val="00AB1E96"/>
    <w:rsid w:val="00AB5914"/>
    <w:rsid w:val="00AC130F"/>
    <w:rsid w:val="00AC7131"/>
    <w:rsid w:val="00AD01F5"/>
    <w:rsid w:val="00AD664B"/>
    <w:rsid w:val="00AD6E63"/>
    <w:rsid w:val="00AE6905"/>
    <w:rsid w:val="00AF17B2"/>
    <w:rsid w:val="00AF636C"/>
    <w:rsid w:val="00AF7F40"/>
    <w:rsid w:val="00B006CB"/>
    <w:rsid w:val="00B01AE2"/>
    <w:rsid w:val="00B05364"/>
    <w:rsid w:val="00B22C5D"/>
    <w:rsid w:val="00B27836"/>
    <w:rsid w:val="00B313B4"/>
    <w:rsid w:val="00B32618"/>
    <w:rsid w:val="00B40C5F"/>
    <w:rsid w:val="00B4143B"/>
    <w:rsid w:val="00B50928"/>
    <w:rsid w:val="00B52648"/>
    <w:rsid w:val="00B53C90"/>
    <w:rsid w:val="00B71A25"/>
    <w:rsid w:val="00B85B8D"/>
    <w:rsid w:val="00BA10DE"/>
    <w:rsid w:val="00BA3934"/>
    <w:rsid w:val="00BA4354"/>
    <w:rsid w:val="00BB0C77"/>
    <w:rsid w:val="00BB33DE"/>
    <w:rsid w:val="00BB64FD"/>
    <w:rsid w:val="00BC576B"/>
    <w:rsid w:val="00BC6654"/>
    <w:rsid w:val="00BC722F"/>
    <w:rsid w:val="00BC74B2"/>
    <w:rsid w:val="00BD14EF"/>
    <w:rsid w:val="00BD7D0C"/>
    <w:rsid w:val="00BE26A8"/>
    <w:rsid w:val="00BE3D01"/>
    <w:rsid w:val="00BE43BF"/>
    <w:rsid w:val="00BE483B"/>
    <w:rsid w:val="00BE5920"/>
    <w:rsid w:val="00BF6C8F"/>
    <w:rsid w:val="00C0261A"/>
    <w:rsid w:val="00C1269D"/>
    <w:rsid w:val="00C20B09"/>
    <w:rsid w:val="00C24A13"/>
    <w:rsid w:val="00C25F14"/>
    <w:rsid w:val="00C26845"/>
    <w:rsid w:val="00C30BB7"/>
    <w:rsid w:val="00C328BB"/>
    <w:rsid w:val="00C350E6"/>
    <w:rsid w:val="00C360DA"/>
    <w:rsid w:val="00C36993"/>
    <w:rsid w:val="00C37D3B"/>
    <w:rsid w:val="00C456DF"/>
    <w:rsid w:val="00C46528"/>
    <w:rsid w:val="00C539AE"/>
    <w:rsid w:val="00C5526A"/>
    <w:rsid w:val="00C63539"/>
    <w:rsid w:val="00C65E93"/>
    <w:rsid w:val="00C73BAE"/>
    <w:rsid w:val="00C75685"/>
    <w:rsid w:val="00C83F1F"/>
    <w:rsid w:val="00C908FA"/>
    <w:rsid w:val="00C90B5D"/>
    <w:rsid w:val="00C9150F"/>
    <w:rsid w:val="00C9257E"/>
    <w:rsid w:val="00C94FF9"/>
    <w:rsid w:val="00C97602"/>
    <w:rsid w:val="00C976C2"/>
    <w:rsid w:val="00CA24C1"/>
    <w:rsid w:val="00CA31AC"/>
    <w:rsid w:val="00CA7AB9"/>
    <w:rsid w:val="00CB5BFF"/>
    <w:rsid w:val="00CB69E4"/>
    <w:rsid w:val="00CB6AF6"/>
    <w:rsid w:val="00CC145E"/>
    <w:rsid w:val="00CC4559"/>
    <w:rsid w:val="00CD770C"/>
    <w:rsid w:val="00CE311D"/>
    <w:rsid w:val="00D018E7"/>
    <w:rsid w:val="00D03A96"/>
    <w:rsid w:val="00D042D0"/>
    <w:rsid w:val="00D06337"/>
    <w:rsid w:val="00D063DB"/>
    <w:rsid w:val="00D151C7"/>
    <w:rsid w:val="00D15828"/>
    <w:rsid w:val="00D2336C"/>
    <w:rsid w:val="00D34A7B"/>
    <w:rsid w:val="00D42412"/>
    <w:rsid w:val="00D44D8C"/>
    <w:rsid w:val="00D47106"/>
    <w:rsid w:val="00D47578"/>
    <w:rsid w:val="00D47A30"/>
    <w:rsid w:val="00D532D7"/>
    <w:rsid w:val="00D56910"/>
    <w:rsid w:val="00D80F35"/>
    <w:rsid w:val="00D84B39"/>
    <w:rsid w:val="00D8510F"/>
    <w:rsid w:val="00D87046"/>
    <w:rsid w:val="00D92834"/>
    <w:rsid w:val="00D9780C"/>
    <w:rsid w:val="00D97F2F"/>
    <w:rsid w:val="00DA53E1"/>
    <w:rsid w:val="00DA5485"/>
    <w:rsid w:val="00DA5E39"/>
    <w:rsid w:val="00DB0F9B"/>
    <w:rsid w:val="00DB63D5"/>
    <w:rsid w:val="00DC0FDA"/>
    <w:rsid w:val="00DC13FF"/>
    <w:rsid w:val="00DC4AA3"/>
    <w:rsid w:val="00DC7B4A"/>
    <w:rsid w:val="00DD4F0B"/>
    <w:rsid w:val="00DD56B6"/>
    <w:rsid w:val="00DD6043"/>
    <w:rsid w:val="00DE1D8C"/>
    <w:rsid w:val="00DE369F"/>
    <w:rsid w:val="00DE599D"/>
    <w:rsid w:val="00DF0DF7"/>
    <w:rsid w:val="00DF451C"/>
    <w:rsid w:val="00DF4C34"/>
    <w:rsid w:val="00DF71AE"/>
    <w:rsid w:val="00DF72B9"/>
    <w:rsid w:val="00DF7874"/>
    <w:rsid w:val="00E016C4"/>
    <w:rsid w:val="00E02603"/>
    <w:rsid w:val="00E1560A"/>
    <w:rsid w:val="00E30D11"/>
    <w:rsid w:val="00E32AC1"/>
    <w:rsid w:val="00E3312B"/>
    <w:rsid w:val="00E33AD6"/>
    <w:rsid w:val="00E35953"/>
    <w:rsid w:val="00E40621"/>
    <w:rsid w:val="00E4419D"/>
    <w:rsid w:val="00E4499A"/>
    <w:rsid w:val="00E5155B"/>
    <w:rsid w:val="00E54043"/>
    <w:rsid w:val="00E54F88"/>
    <w:rsid w:val="00E579F2"/>
    <w:rsid w:val="00E6332A"/>
    <w:rsid w:val="00E77513"/>
    <w:rsid w:val="00E80F6C"/>
    <w:rsid w:val="00EA1A69"/>
    <w:rsid w:val="00EA3F0C"/>
    <w:rsid w:val="00EA4962"/>
    <w:rsid w:val="00EA7E05"/>
    <w:rsid w:val="00EB0674"/>
    <w:rsid w:val="00EB10BE"/>
    <w:rsid w:val="00EB58C4"/>
    <w:rsid w:val="00EB6258"/>
    <w:rsid w:val="00EB66C3"/>
    <w:rsid w:val="00EC7EF8"/>
    <w:rsid w:val="00ED1562"/>
    <w:rsid w:val="00ED66AB"/>
    <w:rsid w:val="00EE410D"/>
    <w:rsid w:val="00EE552E"/>
    <w:rsid w:val="00EF0369"/>
    <w:rsid w:val="00EF0DE1"/>
    <w:rsid w:val="00F06AA7"/>
    <w:rsid w:val="00F11157"/>
    <w:rsid w:val="00F24F7F"/>
    <w:rsid w:val="00F377AD"/>
    <w:rsid w:val="00F444E3"/>
    <w:rsid w:val="00F47B51"/>
    <w:rsid w:val="00F56009"/>
    <w:rsid w:val="00F6084D"/>
    <w:rsid w:val="00F63714"/>
    <w:rsid w:val="00F63F3E"/>
    <w:rsid w:val="00F65BBF"/>
    <w:rsid w:val="00F75EF0"/>
    <w:rsid w:val="00F77512"/>
    <w:rsid w:val="00F826E7"/>
    <w:rsid w:val="00F82A99"/>
    <w:rsid w:val="00F86BBF"/>
    <w:rsid w:val="00F94B15"/>
    <w:rsid w:val="00FA3617"/>
    <w:rsid w:val="00FA4A22"/>
    <w:rsid w:val="00FA4DF1"/>
    <w:rsid w:val="00FB170D"/>
    <w:rsid w:val="00FB3E30"/>
    <w:rsid w:val="00FB6155"/>
    <w:rsid w:val="00FE760E"/>
    <w:rsid w:val="00FF0B4D"/>
    <w:rsid w:val="00FF1FA2"/>
    <w:rsid w:val="00FF202E"/>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6494"/>
  <w15:chartTrackingRefBased/>
  <w15:docId w15:val="{ECB8025D-2461-4546-A29C-9D312F7D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EB"/>
    <w:pPr>
      <w:spacing w:after="0" w:line="240" w:lineRule="atLeast"/>
    </w:pPr>
    <w:rPr>
      <w:sz w:val="17"/>
    </w:rPr>
  </w:style>
  <w:style w:type="paragraph" w:styleId="Heading1">
    <w:name w:val="heading 1"/>
    <w:basedOn w:val="Normal"/>
    <w:next w:val="Normal"/>
    <w:link w:val="Heading1Char"/>
    <w:uiPriority w:val="9"/>
    <w:qFormat/>
    <w:rsid w:val="009F46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7F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5EB"/>
    <w:pPr>
      <w:spacing w:after="0" w:line="240" w:lineRule="auto"/>
    </w:pPr>
    <w:rPr>
      <w:lang w:val="en-GB"/>
    </w:rPr>
    <w:tblPr/>
  </w:style>
  <w:style w:type="paragraph" w:styleId="Header">
    <w:name w:val="header"/>
    <w:link w:val="HeaderChar"/>
    <w:uiPriority w:val="99"/>
    <w:rsid w:val="008075EB"/>
    <w:pPr>
      <w:tabs>
        <w:tab w:val="center" w:pos="4513"/>
        <w:tab w:val="right" w:pos="9026"/>
      </w:tabs>
      <w:spacing w:after="0" w:line="240" w:lineRule="auto"/>
    </w:pPr>
    <w:rPr>
      <w:sz w:val="17"/>
      <w:lang w:val="en-GB"/>
    </w:rPr>
  </w:style>
  <w:style w:type="character" w:customStyle="1" w:styleId="HeaderChar">
    <w:name w:val="Header Char"/>
    <w:basedOn w:val="DefaultParagraphFont"/>
    <w:link w:val="Header"/>
    <w:uiPriority w:val="99"/>
    <w:rsid w:val="008075EB"/>
    <w:rPr>
      <w:sz w:val="17"/>
      <w:lang w:val="en-GB"/>
    </w:rPr>
  </w:style>
  <w:style w:type="paragraph" w:styleId="Footer">
    <w:name w:val="footer"/>
    <w:link w:val="FooterChar"/>
    <w:uiPriority w:val="99"/>
    <w:rsid w:val="008075EB"/>
    <w:pPr>
      <w:tabs>
        <w:tab w:val="right" w:pos="7371"/>
      </w:tabs>
      <w:spacing w:after="0" w:line="130" w:lineRule="exact"/>
      <w:ind w:right="227"/>
    </w:pPr>
    <w:rPr>
      <w:sz w:val="11"/>
      <w:lang w:val="en-GB"/>
    </w:rPr>
  </w:style>
  <w:style w:type="character" w:customStyle="1" w:styleId="FooterChar">
    <w:name w:val="Footer Char"/>
    <w:basedOn w:val="DefaultParagraphFont"/>
    <w:link w:val="Footer"/>
    <w:uiPriority w:val="99"/>
    <w:rsid w:val="008075EB"/>
    <w:rPr>
      <w:sz w:val="11"/>
      <w:lang w:val="en-GB"/>
    </w:rPr>
  </w:style>
  <w:style w:type="paragraph" w:customStyle="1" w:styleId="Documenttitle">
    <w:name w:val="Document title"/>
    <w:next w:val="Normal"/>
    <w:qFormat/>
    <w:rsid w:val="008075EB"/>
    <w:pPr>
      <w:spacing w:after="0" w:line="240" w:lineRule="auto"/>
    </w:pPr>
    <w:rPr>
      <w:rFonts w:asciiTheme="majorHAnsi" w:eastAsiaTheme="majorEastAsia" w:hAnsiTheme="majorHAnsi" w:cstheme="majorBidi"/>
      <w:b/>
      <w:bCs/>
      <w:sz w:val="36"/>
      <w:szCs w:val="28"/>
      <w:lang w:val="en-GB"/>
    </w:rPr>
  </w:style>
  <w:style w:type="character" w:styleId="CommentReference">
    <w:name w:val="annotation reference"/>
    <w:basedOn w:val="DefaultParagraphFont"/>
    <w:uiPriority w:val="99"/>
    <w:semiHidden/>
    <w:rsid w:val="008075EB"/>
    <w:rPr>
      <w:sz w:val="16"/>
      <w:szCs w:val="16"/>
    </w:rPr>
  </w:style>
  <w:style w:type="paragraph" w:styleId="CommentText">
    <w:name w:val="annotation text"/>
    <w:basedOn w:val="Normal"/>
    <w:link w:val="CommentTextChar"/>
    <w:uiPriority w:val="99"/>
    <w:rsid w:val="008075EB"/>
    <w:pPr>
      <w:spacing w:line="240" w:lineRule="auto"/>
    </w:pPr>
    <w:rPr>
      <w:sz w:val="20"/>
      <w:szCs w:val="20"/>
    </w:rPr>
  </w:style>
  <w:style w:type="character" w:customStyle="1" w:styleId="CommentTextChar">
    <w:name w:val="Comment Text Char"/>
    <w:basedOn w:val="DefaultParagraphFont"/>
    <w:link w:val="CommentText"/>
    <w:uiPriority w:val="99"/>
    <w:rsid w:val="008075EB"/>
    <w:rPr>
      <w:sz w:val="20"/>
      <w:szCs w:val="20"/>
    </w:rPr>
  </w:style>
  <w:style w:type="character" w:styleId="Hyperlink">
    <w:name w:val="Hyperlink"/>
    <w:basedOn w:val="DefaultParagraphFont"/>
    <w:uiPriority w:val="99"/>
    <w:unhideWhenUsed/>
    <w:rsid w:val="008075EB"/>
    <w:rPr>
      <w:color w:val="0563C1" w:themeColor="hyperlink"/>
      <w:u w:val="single"/>
    </w:rPr>
  </w:style>
  <w:style w:type="paragraph" w:styleId="NormalWeb">
    <w:name w:val="Normal (Web)"/>
    <w:basedOn w:val="Normal"/>
    <w:uiPriority w:val="99"/>
    <w:unhideWhenUsed/>
    <w:rsid w:val="00807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8075EB"/>
    <w:pPr>
      <w:autoSpaceDE w:val="0"/>
      <w:autoSpaceDN w:val="0"/>
      <w:adjustRightInd w:val="0"/>
      <w:spacing w:line="281" w:lineRule="atLeast"/>
    </w:pPr>
    <w:rPr>
      <w:rFonts w:ascii="Open Sans Light" w:hAnsi="Open Sans Light"/>
      <w:sz w:val="24"/>
      <w:szCs w:val="24"/>
    </w:rPr>
  </w:style>
  <w:style w:type="paragraph" w:styleId="BalloonText">
    <w:name w:val="Balloon Text"/>
    <w:basedOn w:val="Normal"/>
    <w:link w:val="BalloonTextChar"/>
    <w:uiPriority w:val="99"/>
    <w:semiHidden/>
    <w:unhideWhenUsed/>
    <w:rsid w:val="009D7F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10"/>
    <w:rPr>
      <w:rFonts w:ascii="Segoe UI" w:hAnsi="Segoe UI" w:cs="Segoe UI"/>
      <w:sz w:val="18"/>
      <w:szCs w:val="18"/>
    </w:rPr>
  </w:style>
  <w:style w:type="character" w:customStyle="1" w:styleId="Heading2Char">
    <w:name w:val="Heading 2 Char"/>
    <w:basedOn w:val="DefaultParagraphFont"/>
    <w:link w:val="Heading2"/>
    <w:uiPriority w:val="9"/>
    <w:semiHidden/>
    <w:rsid w:val="009D7F10"/>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D7F10"/>
    <w:rPr>
      <w:b/>
      <w:bCs/>
    </w:rPr>
  </w:style>
  <w:style w:type="character" w:customStyle="1" w:styleId="CommentSubjectChar">
    <w:name w:val="Comment Subject Char"/>
    <w:basedOn w:val="CommentTextChar"/>
    <w:link w:val="CommentSubject"/>
    <w:uiPriority w:val="99"/>
    <w:semiHidden/>
    <w:rsid w:val="009D7F10"/>
    <w:rPr>
      <w:b/>
      <w:bCs/>
      <w:sz w:val="20"/>
      <w:szCs w:val="20"/>
    </w:rPr>
  </w:style>
  <w:style w:type="character" w:styleId="FollowedHyperlink">
    <w:name w:val="FollowedHyperlink"/>
    <w:basedOn w:val="DefaultParagraphFont"/>
    <w:uiPriority w:val="99"/>
    <w:semiHidden/>
    <w:unhideWhenUsed/>
    <w:rsid w:val="0010091A"/>
    <w:rPr>
      <w:color w:val="954F72" w:themeColor="followedHyperlink"/>
      <w:u w:val="single"/>
    </w:rPr>
  </w:style>
  <w:style w:type="paragraph" w:styleId="Title">
    <w:name w:val="Title"/>
    <w:basedOn w:val="Normal"/>
    <w:next w:val="Normal"/>
    <w:link w:val="TitleChar"/>
    <w:uiPriority w:val="10"/>
    <w:qFormat/>
    <w:rsid w:val="009409A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9A3"/>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2B36B7"/>
    <w:pPr>
      <w:spacing w:line="240" w:lineRule="auto"/>
    </w:pPr>
    <w:rPr>
      <w:rFonts w:ascii="Verdana" w:hAnsi="Verdana" w:cs="Times New Roman"/>
      <w:color w:val="000000"/>
      <w:sz w:val="20"/>
      <w:szCs w:val="20"/>
    </w:rPr>
  </w:style>
  <w:style w:type="character" w:customStyle="1" w:styleId="PlainTextChar">
    <w:name w:val="Plain Text Char"/>
    <w:basedOn w:val="DefaultParagraphFont"/>
    <w:link w:val="PlainText"/>
    <w:uiPriority w:val="99"/>
    <w:rsid w:val="002B36B7"/>
    <w:rPr>
      <w:rFonts w:ascii="Verdana" w:hAnsi="Verdana" w:cs="Times New Roman"/>
      <w:color w:val="000000"/>
      <w:sz w:val="20"/>
      <w:szCs w:val="20"/>
    </w:rPr>
  </w:style>
  <w:style w:type="paragraph" w:styleId="Revision">
    <w:name w:val="Revision"/>
    <w:hidden/>
    <w:uiPriority w:val="99"/>
    <w:semiHidden/>
    <w:rsid w:val="00271124"/>
    <w:pPr>
      <w:spacing w:after="0" w:line="240" w:lineRule="auto"/>
    </w:pPr>
    <w:rPr>
      <w:sz w:val="17"/>
    </w:rPr>
  </w:style>
  <w:style w:type="paragraph" w:styleId="ListParagraph">
    <w:name w:val="List Paragraph"/>
    <w:basedOn w:val="Normal"/>
    <w:uiPriority w:val="34"/>
    <w:qFormat/>
    <w:rsid w:val="00607DBB"/>
    <w:pPr>
      <w:ind w:left="720"/>
      <w:contextualSpacing/>
    </w:pPr>
  </w:style>
  <w:style w:type="character" w:customStyle="1" w:styleId="Heading1Char">
    <w:name w:val="Heading 1 Char"/>
    <w:basedOn w:val="DefaultParagraphFont"/>
    <w:link w:val="Heading1"/>
    <w:uiPriority w:val="9"/>
    <w:rsid w:val="009F464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F4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5399">
      <w:bodyDiv w:val="1"/>
      <w:marLeft w:val="0"/>
      <w:marRight w:val="0"/>
      <w:marTop w:val="0"/>
      <w:marBottom w:val="0"/>
      <w:divBdr>
        <w:top w:val="none" w:sz="0" w:space="0" w:color="auto"/>
        <w:left w:val="none" w:sz="0" w:space="0" w:color="auto"/>
        <w:bottom w:val="none" w:sz="0" w:space="0" w:color="auto"/>
        <w:right w:val="none" w:sz="0" w:space="0" w:color="auto"/>
      </w:divBdr>
    </w:div>
    <w:div w:id="280721414">
      <w:bodyDiv w:val="1"/>
      <w:marLeft w:val="0"/>
      <w:marRight w:val="0"/>
      <w:marTop w:val="0"/>
      <w:marBottom w:val="0"/>
      <w:divBdr>
        <w:top w:val="none" w:sz="0" w:space="0" w:color="auto"/>
        <w:left w:val="none" w:sz="0" w:space="0" w:color="auto"/>
        <w:bottom w:val="none" w:sz="0" w:space="0" w:color="auto"/>
        <w:right w:val="none" w:sz="0" w:space="0" w:color="auto"/>
      </w:divBdr>
    </w:div>
    <w:div w:id="294213300">
      <w:bodyDiv w:val="1"/>
      <w:marLeft w:val="0"/>
      <w:marRight w:val="0"/>
      <w:marTop w:val="0"/>
      <w:marBottom w:val="0"/>
      <w:divBdr>
        <w:top w:val="none" w:sz="0" w:space="0" w:color="auto"/>
        <w:left w:val="none" w:sz="0" w:space="0" w:color="auto"/>
        <w:bottom w:val="none" w:sz="0" w:space="0" w:color="auto"/>
        <w:right w:val="none" w:sz="0" w:space="0" w:color="auto"/>
      </w:divBdr>
    </w:div>
    <w:div w:id="369767773">
      <w:bodyDiv w:val="1"/>
      <w:marLeft w:val="0"/>
      <w:marRight w:val="0"/>
      <w:marTop w:val="0"/>
      <w:marBottom w:val="0"/>
      <w:divBdr>
        <w:top w:val="none" w:sz="0" w:space="0" w:color="auto"/>
        <w:left w:val="none" w:sz="0" w:space="0" w:color="auto"/>
        <w:bottom w:val="none" w:sz="0" w:space="0" w:color="auto"/>
        <w:right w:val="none" w:sz="0" w:space="0" w:color="auto"/>
      </w:divBdr>
    </w:div>
    <w:div w:id="614019501">
      <w:bodyDiv w:val="1"/>
      <w:marLeft w:val="0"/>
      <w:marRight w:val="0"/>
      <w:marTop w:val="0"/>
      <w:marBottom w:val="0"/>
      <w:divBdr>
        <w:top w:val="none" w:sz="0" w:space="0" w:color="auto"/>
        <w:left w:val="none" w:sz="0" w:space="0" w:color="auto"/>
        <w:bottom w:val="none" w:sz="0" w:space="0" w:color="auto"/>
        <w:right w:val="none" w:sz="0" w:space="0" w:color="auto"/>
      </w:divBdr>
    </w:div>
    <w:div w:id="701170420">
      <w:bodyDiv w:val="1"/>
      <w:marLeft w:val="0"/>
      <w:marRight w:val="0"/>
      <w:marTop w:val="0"/>
      <w:marBottom w:val="0"/>
      <w:divBdr>
        <w:top w:val="none" w:sz="0" w:space="0" w:color="auto"/>
        <w:left w:val="none" w:sz="0" w:space="0" w:color="auto"/>
        <w:bottom w:val="none" w:sz="0" w:space="0" w:color="auto"/>
        <w:right w:val="none" w:sz="0" w:space="0" w:color="auto"/>
      </w:divBdr>
    </w:div>
    <w:div w:id="1022786638">
      <w:bodyDiv w:val="1"/>
      <w:marLeft w:val="0"/>
      <w:marRight w:val="0"/>
      <w:marTop w:val="0"/>
      <w:marBottom w:val="0"/>
      <w:divBdr>
        <w:top w:val="none" w:sz="0" w:space="0" w:color="auto"/>
        <w:left w:val="none" w:sz="0" w:space="0" w:color="auto"/>
        <w:bottom w:val="none" w:sz="0" w:space="0" w:color="auto"/>
        <w:right w:val="none" w:sz="0" w:space="0" w:color="auto"/>
      </w:divBdr>
    </w:div>
    <w:div w:id="1029601676">
      <w:bodyDiv w:val="1"/>
      <w:marLeft w:val="0"/>
      <w:marRight w:val="0"/>
      <w:marTop w:val="0"/>
      <w:marBottom w:val="0"/>
      <w:divBdr>
        <w:top w:val="none" w:sz="0" w:space="0" w:color="auto"/>
        <w:left w:val="none" w:sz="0" w:space="0" w:color="auto"/>
        <w:bottom w:val="none" w:sz="0" w:space="0" w:color="auto"/>
        <w:right w:val="none" w:sz="0" w:space="0" w:color="auto"/>
      </w:divBdr>
    </w:div>
    <w:div w:id="1206219053">
      <w:bodyDiv w:val="1"/>
      <w:marLeft w:val="0"/>
      <w:marRight w:val="0"/>
      <w:marTop w:val="0"/>
      <w:marBottom w:val="0"/>
      <w:divBdr>
        <w:top w:val="none" w:sz="0" w:space="0" w:color="auto"/>
        <w:left w:val="none" w:sz="0" w:space="0" w:color="auto"/>
        <w:bottom w:val="none" w:sz="0" w:space="0" w:color="auto"/>
        <w:right w:val="none" w:sz="0" w:space="0" w:color="auto"/>
      </w:divBdr>
    </w:div>
    <w:div w:id="1317953064">
      <w:bodyDiv w:val="1"/>
      <w:marLeft w:val="0"/>
      <w:marRight w:val="0"/>
      <w:marTop w:val="0"/>
      <w:marBottom w:val="0"/>
      <w:divBdr>
        <w:top w:val="none" w:sz="0" w:space="0" w:color="auto"/>
        <w:left w:val="none" w:sz="0" w:space="0" w:color="auto"/>
        <w:bottom w:val="none" w:sz="0" w:space="0" w:color="auto"/>
        <w:right w:val="none" w:sz="0" w:space="0" w:color="auto"/>
      </w:divBdr>
    </w:div>
    <w:div w:id="1440952426">
      <w:bodyDiv w:val="1"/>
      <w:marLeft w:val="0"/>
      <w:marRight w:val="0"/>
      <w:marTop w:val="0"/>
      <w:marBottom w:val="0"/>
      <w:divBdr>
        <w:top w:val="none" w:sz="0" w:space="0" w:color="auto"/>
        <w:left w:val="none" w:sz="0" w:space="0" w:color="auto"/>
        <w:bottom w:val="none" w:sz="0" w:space="0" w:color="auto"/>
        <w:right w:val="none" w:sz="0" w:space="0" w:color="auto"/>
      </w:divBdr>
    </w:div>
    <w:div w:id="1513296006">
      <w:bodyDiv w:val="1"/>
      <w:marLeft w:val="0"/>
      <w:marRight w:val="0"/>
      <w:marTop w:val="0"/>
      <w:marBottom w:val="0"/>
      <w:divBdr>
        <w:top w:val="none" w:sz="0" w:space="0" w:color="auto"/>
        <w:left w:val="none" w:sz="0" w:space="0" w:color="auto"/>
        <w:bottom w:val="none" w:sz="0" w:space="0" w:color="auto"/>
        <w:right w:val="none" w:sz="0" w:space="0" w:color="auto"/>
      </w:divBdr>
    </w:div>
    <w:div w:id="1752265883">
      <w:bodyDiv w:val="1"/>
      <w:marLeft w:val="0"/>
      <w:marRight w:val="0"/>
      <w:marTop w:val="0"/>
      <w:marBottom w:val="0"/>
      <w:divBdr>
        <w:top w:val="none" w:sz="0" w:space="0" w:color="auto"/>
        <w:left w:val="none" w:sz="0" w:space="0" w:color="auto"/>
        <w:bottom w:val="none" w:sz="0" w:space="0" w:color="auto"/>
        <w:right w:val="none" w:sz="0" w:space="0" w:color="auto"/>
      </w:divBdr>
    </w:div>
    <w:div w:id="1986468524">
      <w:bodyDiv w:val="1"/>
      <w:marLeft w:val="0"/>
      <w:marRight w:val="0"/>
      <w:marTop w:val="0"/>
      <w:marBottom w:val="0"/>
      <w:divBdr>
        <w:top w:val="none" w:sz="0" w:space="0" w:color="auto"/>
        <w:left w:val="none" w:sz="0" w:space="0" w:color="auto"/>
        <w:bottom w:val="none" w:sz="0" w:space="0" w:color="auto"/>
        <w:right w:val="none" w:sz="0" w:space="0" w:color="auto"/>
      </w:divBdr>
    </w:div>
    <w:div w:id="2076313500">
      <w:bodyDiv w:val="1"/>
      <w:marLeft w:val="0"/>
      <w:marRight w:val="0"/>
      <w:marTop w:val="0"/>
      <w:marBottom w:val="0"/>
      <w:divBdr>
        <w:top w:val="none" w:sz="0" w:space="0" w:color="auto"/>
        <w:left w:val="none" w:sz="0" w:space="0" w:color="auto"/>
        <w:bottom w:val="none" w:sz="0" w:space="0" w:color="auto"/>
        <w:right w:val="none" w:sz="0" w:space="0" w:color="auto"/>
      </w:divBdr>
    </w:div>
    <w:div w:id="2083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8F2B-8412-45F8-B353-25C8C366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750</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Oana</dc:creator>
  <cp:keywords/>
  <dc:description/>
  <cp:lastModifiedBy>grati georgescu</cp:lastModifiedBy>
  <cp:revision>3</cp:revision>
  <cp:lastPrinted>2021-09-30T13:22:00Z</cp:lastPrinted>
  <dcterms:created xsi:type="dcterms:W3CDTF">2021-10-01T10:52:00Z</dcterms:created>
  <dcterms:modified xsi:type="dcterms:W3CDTF">2021-12-08T14:23:00Z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2021-09-27T12:58:45Z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ac451f03-beea-419f-93d4-5445b7a900e4</vt:lpwstr>
  </property>
  <property fmtid="{D5CDD505-2E9C-101B-9397-08002B2CF9AE}" pid="8" name="MSIP_Label_ea60d57e-af5b-4752-ac57-3e4f28ca11dc_ContentBits">
    <vt:lpwstr>0</vt:lpwstr>
  </property>
</Properties>
</file>